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311DB" w14:textId="77777777" w:rsidR="007E030D" w:rsidRPr="00D614AC" w:rsidRDefault="007E030D" w:rsidP="00D614AC">
      <w:pPr>
        <w:jc w:val="both"/>
        <w:rPr>
          <w:rFonts w:cstheme="minorHAnsi"/>
          <w:i/>
          <w:sz w:val="20"/>
          <w:szCs w:val="20"/>
        </w:rPr>
      </w:pPr>
    </w:p>
    <w:tbl>
      <w:tblPr>
        <w:tblStyle w:val="TableGrid"/>
        <w:tblW w:w="0" w:type="auto"/>
        <w:tblLook w:val="04A0" w:firstRow="1" w:lastRow="0" w:firstColumn="1" w:lastColumn="0" w:noHBand="0" w:noVBand="1"/>
      </w:tblPr>
      <w:tblGrid>
        <w:gridCol w:w="9016"/>
      </w:tblGrid>
      <w:tr w:rsidR="00F61CCD" w:rsidRPr="00D06BBF" w14:paraId="451C0738" w14:textId="77777777" w:rsidTr="008874C9">
        <w:tc>
          <w:tcPr>
            <w:tcW w:w="9016" w:type="dxa"/>
            <w:shd w:val="clear" w:color="auto" w:fill="BFBFBF" w:themeFill="background1" w:themeFillShade="BF"/>
          </w:tcPr>
          <w:p w14:paraId="38A9CC45" w14:textId="77777777" w:rsidR="00D545C3" w:rsidRDefault="00D545C3" w:rsidP="00F61CCD">
            <w:pPr>
              <w:jc w:val="center"/>
              <w:rPr>
                <w:rFonts w:cstheme="minorHAnsi"/>
                <w:i/>
                <w:sz w:val="20"/>
                <w:szCs w:val="20"/>
              </w:rPr>
            </w:pPr>
          </w:p>
          <w:p w14:paraId="7D0C71A4" w14:textId="21BEC5A4" w:rsidR="00F61CCD" w:rsidRDefault="00F61CCD" w:rsidP="00F61CCD">
            <w:pPr>
              <w:jc w:val="center"/>
              <w:rPr>
                <w:rFonts w:cstheme="minorHAnsi"/>
                <w:b/>
                <w:sz w:val="20"/>
                <w:szCs w:val="20"/>
              </w:rPr>
            </w:pPr>
            <w:r w:rsidRPr="00D06BBF">
              <w:rPr>
                <w:rFonts w:cstheme="minorHAnsi"/>
                <w:b/>
                <w:sz w:val="20"/>
                <w:szCs w:val="20"/>
              </w:rPr>
              <w:t xml:space="preserve">ANNOUNCEMENT OF APPLICATION FOR ADMISSION TO </w:t>
            </w:r>
            <w:r w:rsidR="00C320A1" w:rsidRPr="00D06BBF">
              <w:rPr>
                <w:rFonts w:cstheme="minorHAnsi"/>
                <w:b/>
                <w:sz w:val="20"/>
                <w:szCs w:val="20"/>
              </w:rPr>
              <w:t xml:space="preserve">THE </w:t>
            </w:r>
            <w:r w:rsidR="0031518F">
              <w:rPr>
                <w:rFonts w:cstheme="minorHAnsi"/>
                <w:b/>
                <w:sz w:val="20"/>
                <w:szCs w:val="20"/>
              </w:rPr>
              <w:t>AQ</w:t>
            </w:r>
            <w:r w:rsidR="00F0298E">
              <w:rPr>
                <w:rFonts w:cstheme="minorHAnsi"/>
                <w:b/>
                <w:sz w:val="20"/>
                <w:szCs w:val="20"/>
              </w:rPr>
              <w:t>UIS</w:t>
            </w:r>
            <w:r w:rsidRPr="00D06BBF">
              <w:rPr>
                <w:rFonts w:cstheme="minorHAnsi"/>
                <w:b/>
                <w:sz w:val="20"/>
                <w:szCs w:val="20"/>
              </w:rPr>
              <w:t xml:space="preserve"> GROWTH MARKET</w:t>
            </w:r>
          </w:p>
          <w:p w14:paraId="451C0737" w14:textId="0F1D95E7" w:rsidR="00D545C3" w:rsidRPr="00D06BBF" w:rsidRDefault="00D545C3" w:rsidP="00F61CCD">
            <w:pPr>
              <w:jc w:val="center"/>
              <w:rPr>
                <w:rFonts w:cstheme="minorHAnsi"/>
                <w:b/>
                <w:sz w:val="20"/>
                <w:szCs w:val="20"/>
              </w:rPr>
            </w:pPr>
          </w:p>
        </w:tc>
      </w:tr>
      <w:tr w:rsidR="00F61CCD" w:rsidRPr="00D06BBF" w14:paraId="451C073A" w14:textId="77777777" w:rsidTr="00F61CCD">
        <w:tc>
          <w:tcPr>
            <w:tcW w:w="9016" w:type="dxa"/>
          </w:tcPr>
          <w:p w14:paraId="451C0739" w14:textId="77777777" w:rsidR="00F61CCD" w:rsidRPr="00D06BBF" w:rsidRDefault="00F61CCD" w:rsidP="00B43664">
            <w:pPr>
              <w:rPr>
                <w:rFonts w:cstheme="minorHAnsi"/>
                <w:sz w:val="20"/>
                <w:szCs w:val="20"/>
              </w:rPr>
            </w:pPr>
          </w:p>
        </w:tc>
      </w:tr>
      <w:tr w:rsidR="00F61CCD" w:rsidRPr="00D06BBF" w14:paraId="451C073C" w14:textId="77777777" w:rsidTr="008874C9">
        <w:tc>
          <w:tcPr>
            <w:tcW w:w="9016" w:type="dxa"/>
            <w:shd w:val="clear" w:color="auto" w:fill="D9D9D9" w:themeFill="background1" w:themeFillShade="D9"/>
          </w:tcPr>
          <w:p w14:paraId="451C073B" w14:textId="65B05708" w:rsidR="00F61CCD" w:rsidRPr="00D06BBF" w:rsidRDefault="00C320A1" w:rsidP="00CC0E0A">
            <w:pPr>
              <w:rPr>
                <w:rFonts w:cstheme="minorHAnsi"/>
                <w:b/>
                <w:sz w:val="20"/>
                <w:szCs w:val="20"/>
              </w:rPr>
            </w:pPr>
            <w:r w:rsidRPr="00D06BBF">
              <w:rPr>
                <w:rFonts w:cstheme="minorHAnsi"/>
                <w:b/>
                <w:sz w:val="20"/>
                <w:szCs w:val="20"/>
              </w:rPr>
              <w:t>APPLICANT NAME:</w:t>
            </w:r>
            <w:r w:rsidR="002B7968">
              <w:rPr>
                <w:rFonts w:cstheme="minorHAnsi"/>
                <w:b/>
                <w:sz w:val="20"/>
                <w:szCs w:val="20"/>
              </w:rPr>
              <w:t xml:space="preserve">  </w:t>
            </w:r>
          </w:p>
        </w:tc>
      </w:tr>
      <w:tr w:rsidR="00F61CCD" w:rsidRPr="00D06BBF" w14:paraId="451C073E" w14:textId="77777777" w:rsidTr="00F61CCD">
        <w:tc>
          <w:tcPr>
            <w:tcW w:w="9016" w:type="dxa"/>
          </w:tcPr>
          <w:p w14:paraId="451C073D" w14:textId="48E89499" w:rsidR="007E030D" w:rsidRPr="00A83079" w:rsidRDefault="00A83079" w:rsidP="00206D53">
            <w:pPr>
              <w:rPr>
                <w:rFonts w:cstheme="minorHAnsi"/>
                <w:bCs/>
                <w:sz w:val="20"/>
                <w:szCs w:val="20"/>
              </w:rPr>
            </w:pPr>
            <w:r w:rsidRPr="00A83079">
              <w:rPr>
                <w:rFonts w:cstheme="minorHAnsi"/>
                <w:bCs/>
                <w:sz w:val="20"/>
                <w:szCs w:val="20"/>
              </w:rPr>
              <w:t>Ajax Resources plc</w:t>
            </w:r>
          </w:p>
        </w:tc>
      </w:tr>
      <w:tr w:rsidR="00F61CCD" w:rsidRPr="00D06BBF" w14:paraId="451C0740" w14:textId="77777777" w:rsidTr="008874C9">
        <w:tc>
          <w:tcPr>
            <w:tcW w:w="9016" w:type="dxa"/>
            <w:shd w:val="clear" w:color="auto" w:fill="D9D9D9" w:themeFill="background1" w:themeFillShade="D9"/>
          </w:tcPr>
          <w:p w14:paraId="2245C327" w14:textId="7D7F3C3F" w:rsidR="00AC17E0" w:rsidRDefault="00C320A1" w:rsidP="00AC17E0">
            <w:pPr>
              <w:rPr>
                <w:rFonts w:cstheme="minorHAnsi"/>
                <w:sz w:val="20"/>
                <w:szCs w:val="20"/>
              </w:rPr>
            </w:pPr>
            <w:r w:rsidRPr="00D06BBF">
              <w:rPr>
                <w:rFonts w:cstheme="minorHAnsi"/>
                <w:b/>
                <w:sz w:val="20"/>
                <w:szCs w:val="20"/>
              </w:rPr>
              <w:t>APPLICANT REGISTERED OFFICE, PRINCIP</w:t>
            </w:r>
            <w:r w:rsidR="006366DD">
              <w:rPr>
                <w:rFonts w:cstheme="minorHAnsi"/>
                <w:b/>
                <w:sz w:val="20"/>
                <w:szCs w:val="20"/>
              </w:rPr>
              <w:t>AL</w:t>
            </w:r>
            <w:r w:rsidRPr="00D06BBF">
              <w:rPr>
                <w:rFonts w:cstheme="minorHAnsi"/>
                <w:b/>
                <w:sz w:val="20"/>
                <w:szCs w:val="20"/>
              </w:rPr>
              <w:t xml:space="preserve"> PLACE OF BUSINESS (IF DIFFERENT) AND TELEPHONE NUMBER:</w:t>
            </w:r>
          </w:p>
          <w:p w14:paraId="451C073F" w14:textId="695C694F" w:rsidR="00F61CCD" w:rsidRPr="00D06BBF" w:rsidRDefault="00F61CCD" w:rsidP="00CC0E0A">
            <w:pPr>
              <w:rPr>
                <w:rFonts w:cstheme="minorHAnsi"/>
                <w:b/>
                <w:sz w:val="20"/>
                <w:szCs w:val="20"/>
              </w:rPr>
            </w:pPr>
          </w:p>
        </w:tc>
      </w:tr>
      <w:tr w:rsidR="00F61CCD" w:rsidRPr="00D06BBF" w14:paraId="451C0742" w14:textId="77777777" w:rsidTr="00F61CCD">
        <w:tc>
          <w:tcPr>
            <w:tcW w:w="9016" w:type="dxa"/>
          </w:tcPr>
          <w:p w14:paraId="429DE4FF" w14:textId="77777777" w:rsidR="00A83079" w:rsidRDefault="00A83079" w:rsidP="00A83079">
            <w:pPr>
              <w:rPr>
                <w:rFonts w:cstheme="minorHAnsi"/>
                <w:sz w:val="20"/>
                <w:szCs w:val="20"/>
              </w:rPr>
            </w:pPr>
            <w:r w:rsidRPr="00E55DA7">
              <w:rPr>
                <w:rFonts w:cstheme="minorHAnsi"/>
                <w:sz w:val="20"/>
                <w:szCs w:val="20"/>
              </w:rPr>
              <w:t>Salisbury House, London Wall, London, United Kingdom, EC2M 5PS</w:t>
            </w:r>
          </w:p>
          <w:p w14:paraId="3E66D6C4" w14:textId="77777777" w:rsidR="00A83079" w:rsidRDefault="00A83079" w:rsidP="00A83079">
            <w:pPr>
              <w:rPr>
                <w:rFonts w:cstheme="minorHAnsi"/>
                <w:sz w:val="20"/>
                <w:szCs w:val="20"/>
              </w:rPr>
            </w:pPr>
            <w:r w:rsidRPr="00A82F09">
              <w:rPr>
                <w:rFonts w:cstheme="minorHAnsi"/>
                <w:sz w:val="20"/>
                <w:szCs w:val="20"/>
              </w:rPr>
              <w:t>+442081466289</w:t>
            </w:r>
          </w:p>
          <w:p w14:paraId="451C0741" w14:textId="2C67BDBB" w:rsidR="007E030D" w:rsidRPr="00D06BBF" w:rsidRDefault="007E030D" w:rsidP="00206D53">
            <w:pPr>
              <w:rPr>
                <w:rFonts w:cstheme="minorHAnsi"/>
                <w:sz w:val="20"/>
                <w:szCs w:val="20"/>
              </w:rPr>
            </w:pPr>
          </w:p>
        </w:tc>
      </w:tr>
      <w:tr w:rsidR="00F61CCD" w:rsidRPr="00D06BBF" w14:paraId="451C0744" w14:textId="77777777" w:rsidTr="008874C9">
        <w:tc>
          <w:tcPr>
            <w:tcW w:w="9016" w:type="dxa"/>
            <w:shd w:val="clear" w:color="auto" w:fill="D9D9D9" w:themeFill="background1" w:themeFillShade="D9"/>
          </w:tcPr>
          <w:p w14:paraId="451C0743" w14:textId="77777777" w:rsidR="00F61CCD" w:rsidRPr="00D06BBF" w:rsidRDefault="00C320A1" w:rsidP="00B43664">
            <w:pPr>
              <w:rPr>
                <w:rFonts w:cstheme="minorHAnsi"/>
                <w:b/>
                <w:sz w:val="20"/>
                <w:szCs w:val="20"/>
              </w:rPr>
            </w:pPr>
            <w:r w:rsidRPr="00D06BBF">
              <w:rPr>
                <w:rFonts w:cstheme="minorHAnsi"/>
                <w:b/>
                <w:sz w:val="20"/>
                <w:szCs w:val="20"/>
              </w:rPr>
              <w:t>DIRECTORS AND PROPOSED DIRECTORS (IF APPLICABLE)</w:t>
            </w:r>
            <w:r w:rsidR="001F751B" w:rsidRPr="00D06BBF">
              <w:rPr>
                <w:rFonts w:cstheme="minorHAnsi"/>
                <w:b/>
                <w:sz w:val="20"/>
                <w:szCs w:val="20"/>
              </w:rPr>
              <w:t>:</w:t>
            </w:r>
          </w:p>
        </w:tc>
      </w:tr>
      <w:tr w:rsidR="00F61CCD" w:rsidRPr="00D06BBF" w14:paraId="451C0746" w14:textId="77777777" w:rsidTr="00F61CCD">
        <w:tc>
          <w:tcPr>
            <w:tcW w:w="9016" w:type="dxa"/>
          </w:tcPr>
          <w:p w14:paraId="176041F5" w14:textId="7AAA43FB" w:rsidR="00110CAB" w:rsidRPr="00110CAB" w:rsidRDefault="00110CAB" w:rsidP="00110CAB">
            <w:pPr>
              <w:rPr>
                <w:rFonts w:cstheme="minorHAnsi"/>
                <w:sz w:val="20"/>
                <w:szCs w:val="20"/>
              </w:rPr>
            </w:pPr>
            <w:r w:rsidRPr="00110CAB">
              <w:rPr>
                <w:rFonts w:cstheme="minorHAnsi"/>
                <w:sz w:val="20"/>
                <w:szCs w:val="20"/>
                <w:u w:val="single"/>
              </w:rPr>
              <w:t>IPPOLITO</w:t>
            </w:r>
            <w:r w:rsidRPr="00110CAB">
              <w:rPr>
                <w:rFonts w:cstheme="minorHAnsi"/>
                <w:sz w:val="20"/>
                <w:szCs w:val="20"/>
              </w:rPr>
              <w:t xml:space="preserve"> INGO </w:t>
            </w:r>
            <w:r w:rsidRPr="00110CAB">
              <w:rPr>
                <w:rFonts w:cstheme="minorHAnsi"/>
                <w:sz w:val="20"/>
                <w:szCs w:val="20"/>
                <w:u w:val="single"/>
              </w:rPr>
              <w:t>CATTANEO</w:t>
            </w:r>
            <w:r w:rsidRPr="00110CAB">
              <w:rPr>
                <w:rFonts w:cstheme="minorHAnsi"/>
                <w:sz w:val="20"/>
                <w:szCs w:val="20"/>
              </w:rPr>
              <w:t xml:space="preserve"> ADORNO – CEO</w:t>
            </w:r>
          </w:p>
          <w:p w14:paraId="62CF0861" w14:textId="449C971C" w:rsidR="00110CAB" w:rsidRPr="00110CAB" w:rsidRDefault="00110CAB" w:rsidP="00110CAB">
            <w:pPr>
              <w:rPr>
                <w:rFonts w:cstheme="minorHAnsi"/>
                <w:sz w:val="20"/>
                <w:szCs w:val="20"/>
              </w:rPr>
            </w:pPr>
            <w:r w:rsidRPr="00110CAB">
              <w:rPr>
                <w:rFonts w:cstheme="minorHAnsi"/>
                <w:sz w:val="20"/>
                <w:szCs w:val="20"/>
                <w:u w:val="single"/>
              </w:rPr>
              <w:t>MICHAEL</w:t>
            </w:r>
            <w:r w:rsidRPr="00110CAB">
              <w:rPr>
                <w:rFonts w:cstheme="minorHAnsi"/>
                <w:sz w:val="20"/>
                <w:szCs w:val="20"/>
              </w:rPr>
              <w:t xml:space="preserve"> JOHN </w:t>
            </w:r>
            <w:r w:rsidRPr="00110CAB">
              <w:rPr>
                <w:rFonts w:cstheme="minorHAnsi"/>
                <w:sz w:val="20"/>
                <w:szCs w:val="20"/>
                <w:u w:val="single"/>
              </w:rPr>
              <w:t>HUTCHINSON</w:t>
            </w:r>
            <w:r w:rsidRPr="00110CAB">
              <w:rPr>
                <w:rFonts w:cstheme="minorHAnsi"/>
                <w:sz w:val="20"/>
                <w:szCs w:val="20"/>
              </w:rPr>
              <w:t xml:space="preserve"> – NE Chairman</w:t>
            </w:r>
          </w:p>
          <w:p w14:paraId="3B8149CE" w14:textId="67E8C8A7" w:rsidR="00110CAB" w:rsidRPr="00110CAB" w:rsidRDefault="00110CAB" w:rsidP="00110CAB">
            <w:pPr>
              <w:rPr>
                <w:rFonts w:cstheme="minorHAnsi"/>
                <w:sz w:val="20"/>
                <w:szCs w:val="20"/>
              </w:rPr>
            </w:pPr>
            <w:r w:rsidRPr="00110CAB">
              <w:rPr>
                <w:rFonts w:cstheme="minorHAnsi"/>
                <w:sz w:val="20"/>
                <w:szCs w:val="20"/>
                <w:u w:val="single"/>
              </w:rPr>
              <w:t>RICHARD</w:t>
            </w:r>
            <w:r w:rsidRPr="00110CAB">
              <w:rPr>
                <w:rFonts w:cstheme="minorHAnsi"/>
                <w:sz w:val="20"/>
                <w:szCs w:val="20"/>
              </w:rPr>
              <w:t xml:space="preserve"> GARNET </w:t>
            </w:r>
            <w:r w:rsidRPr="00110CAB">
              <w:rPr>
                <w:rFonts w:cstheme="minorHAnsi"/>
                <w:sz w:val="20"/>
                <w:szCs w:val="20"/>
                <w:u w:val="single"/>
              </w:rPr>
              <w:t>HEYWOOD</w:t>
            </w:r>
            <w:r w:rsidRPr="00110CAB">
              <w:rPr>
                <w:rFonts w:cstheme="minorHAnsi"/>
                <w:sz w:val="20"/>
                <w:szCs w:val="20"/>
              </w:rPr>
              <w:t xml:space="preserve"> – Exec Director</w:t>
            </w:r>
          </w:p>
          <w:p w14:paraId="0E455143" w14:textId="77777777" w:rsidR="007E030D" w:rsidRDefault="007E030D" w:rsidP="00B43664">
            <w:pPr>
              <w:rPr>
                <w:rFonts w:cstheme="minorHAnsi"/>
                <w:sz w:val="20"/>
                <w:szCs w:val="20"/>
              </w:rPr>
            </w:pPr>
          </w:p>
          <w:p w14:paraId="451C0745" w14:textId="47B6D129" w:rsidR="007E030D" w:rsidRPr="00D06BBF" w:rsidRDefault="007E030D" w:rsidP="00206D53">
            <w:pPr>
              <w:rPr>
                <w:rFonts w:cstheme="minorHAnsi"/>
                <w:sz w:val="20"/>
                <w:szCs w:val="20"/>
              </w:rPr>
            </w:pPr>
          </w:p>
        </w:tc>
      </w:tr>
      <w:tr w:rsidR="00C320A1" w:rsidRPr="00D06BBF" w14:paraId="451C0748" w14:textId="77777777" w:rsidTr="008874C9">
        <w:tc>
          <w:tcPr>
            <w:tcW w:w="9016" w:type="dxa"/>
            <w:shd w:val="clear" w:color="auto" w:fill="D9D9D9" w:themeFill="background1" w:themeFillShade="D9"/>
          </w:tcPr>
          <w:p w14:paraId="451C0747" w14:textId="77777777" w:rsidR="00C320A1" w:rsidRPr="00D06BBF" w:rsidRDefault="00C320A1" w:rsidP="00B43664">
            <w:pPr>
              <w:rPr>
                <w:rFonts w:cstheme="minorHAnsi"/>
                <w:b/>
                <w:sz w:val="20"/>
                <w:szCs w:val="20"/>
              </w:rPr>
            </w:pPr>
            <w:r w:rsidRPr="00D06BBF">
              <w:rPr>
                <w:rFonts w:cstheme="minorHAnsi"/>
                <w:b/>
                <w:sz w:val="20"/>
                <w:szCs w:val="20"/>
              </w:rPr>
              <w:t>APPLICANT SECTOR:</w:t>
            </w:r>
          </w:p>
        </w:tc>
      </w:tr>
      <w:tr w:rsidR="00C320A1" w:rsidRPr="00D06BBF" w14:paraId="451C074A" w14:textId="77777777" w:rsidTr="00F61CCD">
        <w:tc>
          <w:tcPr>
            <w:tcW w:w="9016" w:type="dxa"/>
          </w:tcPr>
          <w:p w14:paraId="1AA5C291" w14:textId="31497CAF" w:rsidR="00D545C3" w:rsidRDefault="00267EC5" w:rsidP="00B43664">
            <w:pPr>
              <w:rPr>
                <w:rFonts w:cstheme="minorHAnsi"/>
                <w:sz w:val="20"/>
                <w:szCs w:val="20"/>
              </w:rPr>
            </w:pPr>
            <w:r>
              <w:rPr>
                <w:rFonts w:cstheme="minorHAnsi"/>
                <w:sz w:val="20"/>
                <w:szCs w:val="20"/>
              </w:rPr>
              <w:t>Mineral Exploration</w:t>
            </w:r>
          </w:p>
          <w:p w14:paraId="451C0749" w14:textId="650E3D8B" w:rsidR="00D545C3" w:rsidRPr="00D06BBF" w:rsidRDefault="00D545C3" w:rsidP="00206D53">
            <w:pPr>
              <w:rPr>
                <w:rFonts w:cstheme="minorHAnsi"/>
                <w:sz w:val="20"/>
                <w:szCs w:val="20"/>
              </w:rPr>
            </w:pPr>
          </w:p>
        </w:tc>
      </w:tr>
      <w:tr w:rsidR="00C320A1" w:rsidRPr="00D06BBF" w14:paraId="451C074C" w14:textId="77777777" w:rsidTr="008874C9">
        <w:tc>
          <w:tcPr>
            <w:tcW w:w="9016" w:type="dxa"/>
            <w:shd w:val="clear" w:color="auto" w:fill="D9D9D9" w:themeFill="background1" w:themeFillShade="D9"/>
          </w:tcPr>
          <w:p w14:paraId="451C074B" w14:textId="77777777" w:rsidR="00C320A1" w:rsidRPr="00D06BBF" w:rsidRDefault="00C320A1" w:rsidP="00B43664">
            <w:pPr>
              <w:rPr>
                <w:rFonts w:cstheme="minorHAnsi"/>
                <w:b/>
                <w:sz w:val="20"/>
                <w:szCs w:val="20"/>
              </w:rPr>
            </w:pPr>
            <w:r w:rsidRPr="00D06BBF">
              <w:rPr>
                <w:rFonts w:cstheme="minorHAnsi"/>
                <w:b/>
                <w:sz w:val="20"/>
                <w:szCs w:val="20"/>
              </w:rPr>
              <w:t>DESCRIPTION OF THE APPLICANT AND ITS ACTIVITIES:</w:t>
            </w:r>
          </w:p>
        </w:tc>
      </w:tr>
      <w:tr w:rsidR="00C320A1" w:rsidRPr="00D06BBF" w14:paraId="451C074E" w14:textId="77777777" w:rsidTr="00F61CCD">
        <w:tc>
          <w:tcPr>
            <w:tcW w:w="9016" w:type="dxa"/>
          </w:tcPr>
          <w:p w14:paraId="475574A1" w14:textId="77777777" w:rsidR="00176A5A" w:rsidRPr="00176A5A" w:rsidRDefault="00176A5A" w:rsidP="00176A5A">
            <w:pPr>
              <w:rPr>
                <w:rFonts w:cstheme="minorHAnsi"/>
                <w:bCs/>
                <w:sz w:val="20"/>
                <w:szCs w:val="20"/>
              </w:rPr>
            </w:pPr>
            <w:r w:rsidRPr="00176A5A">
              <w:rPr>
                <w:rFonts w:cstheme="minorHAnsi"/>
                <w:bCs/>
                <w:sz w:val="20"/>
                <w:szCs w:val="20"/>
              </w:rPr>
              <w:t xml:space="preserve">Ajax is pursuing a strategy as a natural resources investment company, with a focus on Copper, Gold, Zinc, Uranium, and Lead. The Company completed its first acquisition on 21 May 2025.  </w:t>
            </w:r>
          </w:p>
          <w:p w14:paraId="34680DB2" w14:textId="77777777" w:rsidR="00176A5A" w:rsidRPr="00176A5A" w:rsidRDefault="00176A5A" w:rsidP="00176A5A">
            <w:pPr>
              <w:rPr>
                <w:rFonts w:cstheme="minorHAnsi"/>
                <w:bCs/>
                <w:sz w:val="20"/>
                <w:szCs w:val="20"/>
              </w:rPr>
            </w:pPr>
          </w:p>
          <w:p w14:paraId="16E22AE7" w14:textId="496B051E" w:rsidR="00176A5A" w:rsidRDefault="00176A5A" w:rsidP="00176A5A">
            <w:pPr>
              <w:rPr>
                <w:rFonts w:cstheme="minorHAnsi"/>
                <w:bCs/>
                <w:sz w:val="20"/>
                <w:szCs w:val="20"/>
              </w:rPr>
            </w:pPr>
            <w:r w:rsidRPr="00176A5A">
              <w:rPr>
                <w:rFonts w:cstheme="minorHAnsi"/>
                <w:bCs/>
                <w:sz w:val="20"/>
                <w:szCs w:val="20"/>
              </w:rPr>
              <w:t xml:space="preserve">The Company’s first acquisition was the purchase of Puna Metals S.A., holding the mining rights for 12 licences, collecting forming the Eureka Gold and Copper project in the north-west corner of the Province of Jujuy in Argentina. </w:t>
            </w:r>
          </w:p>
          <w:p w14:paraId="333DDE69" w14:textId="77777777" w:rsidR="00EB3667" w:rsidRPr="00176A5A" w:rsidRDefault="00EB3667" w:rsidP="00176A5A">
            <w:pPr>
              <w:rPr>
                <w:rFonts w:cstheme="minorHAnsi"/>
                <w:bCs/>
                <w:sz w:val="20"/>
                <w:szCs w:val="20"/>
              </w:rPr>
            </w:pPr>
          </w:p>
          <w:p w14:paraId="451C074D" w14:textId="2449B371" w:rsidR="00645F76" w:rsidRPr="00D06BBF" w:rsidRDefault="00EB3667" w:rsidP="00372300">
            <w:pPr>
              <w:rPr>
                <w:rFonts w:cstheme="minorHAnsi"/>
                <w:sz w:val="20"/>
                <w:szCs w:val="20"/>
              </w:rPr>
            </w:pPr>
            <w:r w:rsidRPr="00EB3667">
              <w:rPr>
                <w:rFonts w:cstheme="minorHAnsi"/>
                <w:bCs/>
                <w:sz w:val="20"/>
                <w:szCs w:val="20"/>
              </w:rPr>
              <w:t>Ajax’s strategy is centred on the acquisition and development of assets with historical production and significant untapped reserves, as well as material exploration prospectivity.  Strategic attention is directed to assets that have material unexploited resources and hold near-term production potential.  These include acquisition opportunities which may have been, for various reasons, historically undeveloped or neglected, requiring new technical and financial investment to obtain value maximisation.  The Company wishes to acquire assets that can generate revenue following the necessary technical investment and modernisation work.</w:t>
            </w:r>
          </w:p>
        </w:tc>
      </w:tr>
      <w:tr w:rsidR="00C320A1" w:rsidRPr="00D06BBF" w14:paraId="451C0750" w14:textId="77777777" w:rsidTr="008874C9">
        <w:tc>
          <w:tcPr>
            <w:tcW w:w="9016" w:type="dxa"/>
            <w:shd w:val="clear" w:color="auto" w:fill="D9D9D9" w:themeFill="background1" w:themeFillShade="D9"/>
          </w:tcPr>
          <w:p w14:paraId="451C074F" w14:textId="75485B28" w:rsidR="00C320A1" w:rsidRPr="00D06BBF" w:rsidRDefault="00C320A1" w:rsidP="00B43664">
            <w:pPr>
              <w:rPr>
                <w:rFonts w:cstheme="minorHAnsi"/>
                <w:b/>
                <w:sz w:val="20"/>
                <w:szCs w:val="20"/>
              </w:rPr>
            </w:pPr>
            <w:r w:rsidRPr="00D06BBF">
              <w:rPr>
                <w:rFonts w:cstheme="minorHAnsi"/>
                <w:b/>
                <w:sz w:val="20"/>
                <w:szCs w:val="20"/>
              </w:rPr>
              <w:t xml:space="preserve">NAME OF </w:t>
            </w:r>
            <w:r w:rsidR="00CB61CD">
              <w:rPr>
                <w:rFonts w:cstheme="minorHAnsi"/>
                <w:b/>
                <w:sz w:val="20"/>
                <w:szCs w:val="20"/>
              </w:rPr>
              <w:t>AQSE</w:t>
            </w:r>
            <w:r w:rsidRPr="00D06BBF">
              <w:rPr>
                <w:rFonts w:cstheme="minorHAnsi"/>
                <w:b/>
                <w:sz w:val="20"/>
                <w:szCs w:val="20"/>
              </w:rPr>
              <w:t xml:space="preserve"> CORPORATE ADVISER:</w:t>
            </w:r>
          </w:p>
        </w:tc>
      </w:tr>
      <w:tr w:rsidR="00C320A1" w:rsidRPr="00D06BBF" w14:paraId="451C0752" w14:textId="77777777" w:rsidTr="00F61CCD">
        <w:tc>
          <w:tcPr>
            <w:tcW w:w="9016" w:type="dxa"/>
          </w:tcPr>
          <w:p w14:paraId="451C0751" w14:textId="577BE4CA" w:rsidR="00645F76" w:rsidRPr="00D06BBF" w:rsidRDefault="00267EC5" w:rsidP="00206D53">
            <w:pPr>
              <w:rPr>
                <w:rFonts w:cstheme="minorHAnsi"/>
                <w:sz w:val="20"/>
                <w:szCs w:val="20"/>
              </w:rPr>
            </w:pPr>
            <w:r>
              <w:rPr>
                <w:rFonts w:cstheme="minorHAnsi"/>
                <w:sz w:val="20"/>
                <w:szCs w:val="20"/>
              </w:rPr>
              <w:t>Allenby Capital Ltd</w:t>
            </w:r>
          </w:p>
        </w:tc>
      </w:tr>
      <w:tr w:rsidR="00C320A1" w:rsidRPr="00D06BBF" w14:paraId="451C0754" w14:textId="77777777" w:rsidTr="008874C9">
        <w:tc>
          <w:tcPr>
            <w:tcW w:w="9016" w:type="dxa"/>
            <w:shd w:val="clear" w:color="auto" w:fill="D9D9D9" w:themeFill="background1" w:themeFillShade="D9"/>
          </w:tcPr>
          <w:p w14:paraId="451C0753" w14:textId="77777777" w:rsidR="00C320A1" w:rsidRPr="00D06BBF" w:rsidRDefault="00C320A1" w:rsidP="00B43664">
            <w:pPr>
              <w:rPr>
                <w:rFonts w:cstheme="minorHAnsi"/>
                <w:b/>
                <w:sz w:val="20"/>
                <w:szCs w:val="20"/>
              </w:rPr>
            </w:pPr>
            <w:r w:rsidRPr="00D06BBF">
              <w:rPr>
                <w:rFonts w:cstheme="minorHAnsi"/>
                <w:b/>
                <w:sz w:val="20"/>
                <w:szCs w:val="20"/>
              </w:rPr>
              <w:t>NUMBER, CLASS AND PAR VALUE OF SECURITIES TO BE ADMITTED:</w:t>
            </w:r>
          </w:p>
        </w:tc>
      </w:tr>
      <w:tr w:rsidR="00C320A1" w:rsidRPr="00D06BBF" w14:paraId="451C0756" w14:textId="77777777" w:rsidTr="00F61CCD">
        <w:tc>
          <w:tcPr>
            <w:tcW w:w="9016" w:type="dxa"/>
          </w:tcPr>
          <w:p w14:paraId="451C0755" w14:textId="59ABD6E4" w:rsidR="00645F76" w:rsidRPr="00D06BBF" w:rsidRDefault="009954F0" w:rsidP="00206D53">
            <w:pPr>
              <w:rPr>
                <w:rFonts w:cstheme="minorHAnsi"/>
                <w:sz w:val="20"/>
                <w:szCs w:val="20"/>
              </w:rPr>
            </w:pPr>
            <w:r w:rsidRPr="009954F0">
              <w:rPr>
                <w:rFonts w:cstheme="minorHAnsi"/>
                <w:sz w:val="20"/>
                <w:szCs w:val="20"/>
              </w:rPr>
              <w:t>46,862,500 Ordinary Shares</w:t>
            </w:r>
            <w:r w:rsidR="00196188">
              <w:rPr>
                <w:rFonts w:cstheme="minorHAnsi"/>
                <w:sz w:val="20"/>
                <w:szCs w:val="20"/>
              </w:rPr>
              <w:t xml:space="preserve"> of 1 pence</w:t>
            </w:r>
          </w:p>
        </w:tc>
      </w:tr>
      <w:tr w:rsidR="00C320A1" w:rsidRPr="00D06BBF" w14:paraId="451C0758" w14:textId="77777777" w:rsidTr="008874C9">
        <w:tc>
          <w:tcPr>
            <w:tcW w:w="9016" w:type="dxa"/>
            <w:shd w:val="clear" w:color="auto" w:fill="D9D9D9" w:themeFill="background1" w:themeFillShade="D9"/>
          </w:tcPr>
          <w:p w14:paraId="451C0757" w14:textId="77777777" w:rsidR="00C320A1" w:rsidRPr="00D06BBF" w:rsidRDefault="00C320A1" w:rsidP="00B43664">
            <w:pPr>
              <w:rPr>
                <w:rFonts w:cstheme="minorHAnsi"/>
                <w:b/>
                <w:sz w:val="20"/>
                <w:szCs w:val="20"/>
              </w:rPr>
            </w:pPr>
            <w:r w:rsidRPr="00D06BBF">
              <w:rPr>
                <w:rFonts w:cstheme="minorHAnsi"/>
                <w:b/>
                <w:sz w:val="20"/>
                <w:szCs w:val="20"/>
              </w:rPr>
              <w:t>SECURITIES IN PUBLIC HANDS AS A PERCENTAGE OF THE TOTAL NUMBER OF SECURITIES IN ISSUE (excluding securities held in treasury)</w:t>
            </w:r>
            <w:r w:rsidR="00CC0E0A" w:rsidRPr="00D06BBF">
              <w:rPr>
                <w:rFonts w:cstheme="minorHAnsi"/>
                <w:b/>
                <w:sz w:val="20"/>
                <w:szCs w:val="20"/>
              </w:rPr>
              <w:t>:</w:t>
            </w:r>
          </w:p>
        </w:tc>
      </w:tr>
      <w:tr w:rsidR="00C320A1" w:rsidRPr="00D06BBF" w14:paraId="451C075A" w14:textId="77777777" w:rsidTr="00F61CCD">
        <w:tc>
          <w:tcPr>
            <w:tcW w:w="9016" w:type="dxa"/>
          </w:tcPr>
          <w:p w14:paraId="451C0759" w14:textId="464050BD" w:rsidR="00645F76" w:rsidRPr="00D06BBF" w:rsidRDefault="001864B5" w:rsidP="00206D53">
            <w:pPr>
              <w:rPr>
                <w:rFonts w:cstheme="minorHAnsi"/>
                <w:sz w:val="20"/>
                <w:szCs w:val="20"/>
              </w:rPr>
            </w:pPr>
            <w:r>
              <w:rPr>
                <w:rFonts w:cstheme="minorHAnsi"/>
                <w:sz w:val="20"/>
                <w:szCs w:val="20"/>
              </w:rPr>
              <w:t>35.86%</w:t>
            </w:r>
          </w:p>
        </w:tc>
      </w:tr>
      <w:tr w:rsidR="00C320A1" w:rsidRPr="00D06BBF" w14:paraId="451C075C" w14:textId="77777777" w:rsidTr="008874C9">
        <w:tc>
          <w:tcPr>
            <w:tcW w:w="9016" w:type="dxa"/>
            <w:shd w:val="clear" w:color="auto" w:fill="D9D9D9" w:themeFill="background1" w:themeFillShade="D9"/>
          </w:tcPr>
          <w:p w14:paraId="451C075B" w14:textId="77777777" w:rsidR="00C320A1" w:rsidRPr="00D06BBF" w:rsidRDefault="00C320A1" w:rsidP="00B43664">
            <w:pPr>
              <w:rPr>
                <w:rFonts w:cstheme="minorHAnsi"/>
                <w:b/>
                <w:sz w:val="20"/>
                <w:szCs w:val="20"/>
              </w:rPr>
            </w:pPr>
            <w:r w:rsidRPr="00D06BBF">
              <w:rPr>
                <w:rFonts w:cstheme="minorHAnsi"/>
                <w:b/>
                <w:sz w:val="20"/>
                <w:szCs w:val="20"/>
              </w:rPr>
              <w:t xml:space="preserve">SHAREHOLDERS </w:t>
            </w:r>
            <w:r w:rsidR="00D06BBF">
              <w:rPr>
                <w:rFonts w:cstheme="minorHAnsi"/>
                <w:b/>
                <w:sz w:val="20"/>
                <w:szCs w:val="20"/>
              </w:rPr>
              <w:t>HOLDING</w:t>
            </w:r>
            <w:r w:rsidRPr="00D06BBF">
              <w:rPr>
                <w:rFonts w:cstheme="minorHAnsi"/>
                <w:b/>
                <w:sz w:val="20"/>
                <w:szCs w:val="20"/>
              </w:rPr>
              <w:t xml:space="preserve"> MORE THAN FIVE PER</w:t>
            </w:r>
            <w:r w:rsidR="00D06BBF">
              <w:rPr>
                <w:rFonts w:cstheme="minorHAnsi"/>
                <w:b/>
                <w:sz w:val="20"/>
                <w:szCs w:val="20"/>
              </w:rPr>
              <w:t xml:space="preserve"> </w:t>
            </w:r>
            <w:r w:rsidRPr="00D06BBF">
              <w:rPr>
                <w:rFonts w:cstheme="minorHAnsi"/>
                <w:b/>
                <w:sz w:val="20"/>
                <w:szCs w:val="20"/>
              </w:rPr>
              <w:t>CENT OF THE APPLICANT’S SHARE CAPITAL OR VOTING RIGHTS PRE</w:t>
            </w:r>
            <w:r w:rsidR="008874C9" w:rsidRPr="00D06BBF">
              <w:rPr>
                <w:rFonts w:cstheme="minorHAnsi"/>
                <w:b/>
                <w:sz w:val="20"/>
                <w:szCs w:val="20"/>
              </w:rPr>
              <w:t>-</w:t>
            </w:r>
            <w:r w:rsidRPr="00D06BBF">
              <w:rPr>
                <w:rFonts w:cstheme="minorHAnsi"/>
                <w:b/>
                <w:sz w:val="20"/>
                <w:szCs w:val="20"/>
              </w:rPr>
              <w:t xml:space="preserve"> AND POST-ADMISSION</w:t>
            </w:r>
            <w:r w:rsidR="00CC0E0A" w:rsidRPr="00D06BBF">
              <w:rPr>
                <w:rFonts w:cstheme="minorHAnsi"/>
                <w:b/>
                <w:sz w:val="20"/>
                <w:szCs w:val="20"/>
              </w:rPr>
              <w:t>:</w:t>
            </w:r>
          </w:p>
        </w:tc>
      </w:tr>
      <w:tr w:rsidR="00C320A1" w:rsidRPr="00D06BBF" w14:paraId="451C075E" w14:textId="77777777" w:rsidTr="00F61CCD">
        <w:tc>
          <w:tcPr>
            <w:tcW w:w="9016" w:type="dxa"/>
          </w:tcPr>
          <w:p w14:paraId="6E5F981F" w14:textId="77777777" w:rsidR="00C320A1" w:rsidRDefault="00C320A1" w:rsidP="00B43664">
            <w:pPr>
              <w:rPr>
                <w:rFonts w:cstheme="minorHAnsi"/>
                <w:sz w:val="20"/>
                <w:szCs w:val="20"/>
              </w:rPr>
            </w:pPr>
          </w:p>
          <w:tbl>
            <w:tblPr>
              <w:tblW w:w="6280" w:type="dxa"/>
              <w:tblLook w:val="04A0" w:firstRow="1" w:lastRow="0" w:firstColumn="1" w:lastColumn="0" w:noHBand="0" w:noVBand="1"/>
            </w:tblPr>
            <w:tblGrid>
              <w:gridCol w:w="3660"/>
              <w:gridCol w:w="1380"/>
              <w:gridCol w:w="1240"/>
            </w:tblGrid>
            <w:tr w:rsidR="0080582C" w:rsidRPr="0080582C" w14:paraId="68C54FE6" w14:textId="77777777" w:rsidTr="0080582C">
              <w:trPr>
                <w:trHeight w:val="290"/>
              </w:trPr>
              <w:tc>
                <w:tcPr>
                  <w:tcW w:w="3660" w:type="dxa"/>
                  <w:tcBorders>
                    <w:top w:val="nil"/>
                    <w:left w:val="nil"/>
                    <w:bottom w:val="nil"/>
                    <w:right w:val="nil"/>
                  </w:tcBorders>
                  <w:shd w:val="clear" w:color="auto" w:fill="auto"/>
                  <w:noWrap/>
                  <w:vAlign w:val="bottom"/>
                  <w:hideMark/>
                </w:tcPr>
                <w:p w14:paraId="7D868768" w14:textId="77777777" w:rsidR="0080582C" w:rsidRPr="0080582C" w:rsidRDefault="0080582C" w:rsidP="0080582C">
                  <w:pPr>
                    <w:spacing w:after="0" w:line="240" w:lineRule="auto"/>
                    <w:rPr>
                      <w:rFonts w:ascii="Calibri" w:eastAsia="Times New Roman" w:hAnsi="Calibri" w:cs="Calibri"/>
                      <w:color w:val="000000"/>
                      <w:lang w:eastAsia="en-GB"/>
                    </w:rPr>
                  </w:pPr>
                  <w:r w:rsidRPr="0080582C">
                    <w:rPr>
                      <w:rFonts w:ascii="Calibri" w:eastAsia="Times New Roman" w:hAnsi="Calibri" w:cs="Calibri"/>
                      <w:color w:val="000000"/>
                      <w:lang w:eastAsia="en-GB"/>
                    </w:rPr>
                    <w:t>Ippolito Cattaneo</w:t>
                  </w:r>
                </w:p>
              </w:tc>
              <w:tc>
                <w:tcPr>
                  <w:tcW w:w="1380" w:type="dxa"/>
                  <w:tcBorders>
                    <w:top w:val="nil"/>
                    <w:left w:val="nil"/>
                    <w:bottom w:val="nil"/>
                    <w:right w:val="nil"/>
                  </w:tcBorders>
                  <w:shd w:val="clear" w:color="auto" w:fill="auto"/>
                  <w:noWrap/>
                  <w:vAlign w:val="bottom"/>
                  <w:hideMark/>
                </w:tcPr>
                <w:p w14:paraId="2D05A99A" w14:textId="77777777" w:rsidR="0080582C" w:rsidRPr="0080582C" w:rsidRDefault="0080582C" w:rsidP="0080582C">
                  <w:pPr>
                    <w:spacing w:after="0" w:line="240" w:lineRule="auto"/>
                    <w:jc w:val="right"/>
                    <w:rPr>
                      <w:rFonts w:ascii="Calibri" w:eastAsia="Times New Roman" w:hAnsi="Calibri" w:cs="Calibri"/>
                      <w:color w:val="000000"/>
                      <w:lang w:eastAsia="en-GB"/>
                    </w:rPr>
                  </w:pPr>
                  <w:r w:rsidRPr="0080582C">
                    <w:rPr>
                      <w:rFonts w:ascii="Calibri" w:eastAsia="Times New Roman" w:hAnsi="Calibri" w:cs="Calibri"/>
                      <w:color w:val="000000"/>
                      <w:lang w:eastAsia="en-GB"/>
                    </w:rPr>
                    <w:t xml:space="preserve">10,625,000 </w:t>
                  </w:r>
                </w:p>
              </w:tc>
              <w:tc>
                <w:tcPr>
                  <w:tcW w:w="1240" w:type="dxa"/>
                  <w:tcBorders>
                    <w:top w:val="nil"/>
                    <w:left w:val="nil"/>
                    <w:bottom w:val="nil"/>
                    <w:right w:val="nil"/>
                  </w:tcBorders>
                  <w:shd w:val="clear" w:color="auto" w:fill="auto"/>
                  <w:noWrap/>
                  <w:vAlign w:val="bottom"/>
                  <w:hideMark/>
                </w:tcPr>
                <w:p w14:paraId="4D48467F" w14:textId="77777777" w:rsidR="0080582C" w:rsidRPr="0080582C" w:rsidRDefault="0080582C" w:rsidP="0080582C">
                  <w:pPr>
                    <w:spacing w:after="0" w:line="240" w:lineRule="auto"/>
                    <w:jc w:val="right"/>
                    <w:rPr>
                      <w:rFonts w:ascii="Calibri" w:eastAsia="Times New Roman" w:hAnsi="Calibri" w:cs="Calibri"/>
                      <w:i/>
                      <w:iCs/>
                      <w:color w:val="000000"/>
                      <w:lang w:eastAsia="en-GB"/>
                    </w:rPr>
                  </w:pPr>
                  <w:r w:rsidRPr="0080582C">
                    <w:rPr>
                      <w:rFonts w:ascii="Calibri" w:eastAsia="Times New Roman" w:hAnsi="Calibri" w:cs="Calibri"/>
                      <w:i/>
                      <w:iCs/>
                      <w:color w:val="000000"/>
                      <w:lang w:eastAsia="en-GB"/>
                    </w:rPr>
                    <w:t>22.67%</w:t>
                  </w:r>
                </w:p>
              </w:tc>
            </w:tr>
            <w:tr w:rsidR="0080582C" w:rsidRPr="0080582C" w14:paraId="7237586D" w14:textId="77777777" w:rsidTr="0080582C">
              <w:trPr>
                <w:trHeight w:val="290"/>
              </w:trPr>
              <w:tc>
                <w:tcPr>
                  <w:tcW w:w="3660" w:type="dxa"/>
                  <w:tcBorders>
                    <w:top w:val="nil"/>
                    <w:left w:val="nil"/>
                    <w:bottom w:val="nil"/>
                    <w:right w:val="nil"/>
                  </w:tcBorders>
                  <w:shd w:val="clear" w:color="auto" w:fill="auto"/>
                  <w:noWrap/>
                  <w:vAlign w:val="bottom"/>
                  <w:hideMark/>
                </w:tcPr>
                <w:p w14:paraId="74971B9E" w14:textId="77777777" w:rsidR="0080582C" w:rsidRPr="0080582C" w:rsidRDefault="0080582C" w:rsidP="0080582C">
                  <w:pPr>
                    <w:spacing w:after="0" w:line="240" w:lineRule="auto"/>
                    <w:rPr>
                      <w:rFonts w:ascii="Calibri" w:eastAsia="Times New Roman" w:hAnsi="Calibri" w:cs="Calibri"/>
                      <w:color w:val="000000"/>
                      <w:lang w:eastAsia="en-GB"/>
                    </w:rPr>
                  </w:pPr>
                  <w:r w:rsidRPr="0080582C">
                    <w:rPr>
                      <w:rFonts w:ascii="Calibri" w:eastAsia="Times New Roman" w:hAnsi="Calibri" w:cs="Calibri"/>
                      <w:color w:val="000000"/>
                      <w:lang w:eastAsia="en-GB"/>
                    </w:rPr>
                    <w:t>Orca Capital</w:t>
                  </w:r>
                </w:p>
              </w:tc>
              <w:tc>
                <w:tcPr>
                  <w:tcW w:w="1380" w:type="dxa"/>
                  <w:tcBorders>
                    <w:top w:val="nil"/>
                    <w:left w:val="nil"/>
                    <w:bottom w:val="nil"/>
                    <w:right w:val="nil"/>
                  </w:tcBorders>
                  <w:shd w:val="clear" w:color="auto" w:fill="auto"/>
                  <w:noWrap/>
                  <w:vAlign w:val="bottom"/>
                  <w:hideMark/>
                </w:tcPr>
                <w:p w14:paraId="640B8045" w14:textId="77777777" w:rsidR="0080582C" w:rsidRPr="0080582C" w:rsidRDefault="0080582C" w:rsidP="0080582C">
                  <w:pPr>
                    <w:spacing w:after="0" w:line="240" w:lineRule="auto"/>
                    <w:jc w:val="right"/>
                    <w:rPr>
                      <w:rFonts w:ascii="Calibri" w:eastAsia="Times New Roman" w:hAnsi="Calibri" w:cs="Calibri"/>
                      <w:color w:val="000000"/>
                      <w:lang w:eastAsia="en-GB"/>
                    </w:rPr>
                  </w:pPr>
                  <w:r w:rsidRPr="0080582C">
                    <w:rPr>
                      <w:rFonts w:ascii="Calibri" w:eastAsia="Times New Roman" w:hAnsi="Calibri" w:cs="Calibri"/>
                      <w:color w:val="000000"/>
                      <w:lang w:eastAsia="en-GB"/>
                    </w:rPr>
                    <w:t xml:space="preserve">6,250,000 </w:t>
                  </w:r>
                </w:p>
              </w:tc>
              <w:tc>
                <w:tcPr>
                  <w:tcW w:w="1240" w:type="dxa"/>
                  <w:tcBorders>
                    <w:top w:val="nil"/>
                    <w:left w:val="nil"/>
                    <w:bottom w:val="nil"/>
                    <w:right w:val="nil"/>
                  </w:tcBorders>
                  <w:shd w:val="clear" w:color="auto" w:fill="auto"/>
                  <w:noWrap/>
                  <w:vAlign w:val="bottom"/>
                  <w:hideMark/>
                </w:tcPr>
                <w:p w14:paraId="2844CB48" w14:textId="77777777" w:rsidR="0080582C" w:rsidRPr="0080582C" w:rsidRDefault="0080582C" w:rsidP="0080582C">
                  <w:pPr>
                    <w:spacing w:after="0" w:line="240" w:lineRule="auto"/>
                    <w:jc w:val="right"/>
                    <w:rPr>
                      <w:rFonts w:ascii="Calibri" w:eastAsia="Times New Roman" w:hAnsi="Calibri" w:cs="Calibri"/>
                      <w:i/>
                      <w:iCs/>
                      <w:color w:val="000000"/>
                      <w:lang w:eastAsia="en-GB"/>
                    </w:rPr>
                  </w:pPr>
                  <w:r w:rsidRPr="0080582C">
                    <w:rPr>
                      <w:rFonts w:ascii="Calibri" w:eastAsia="Times New Roman" w:hAnsi="Calibri" w:cs="Calibri"/>
                      <w:i/>
                      <w:iCs/>
                      <w:color w:val="000000"/>
                      <w:lang w:eastAsia="en-GB"/>
                    </w:rPr>
                    <w:t>13.34%</w:t>
                  </w:r>
                </w:p>
              </w:tc>
            </w:tr>
            <w:tr w:rsidR="0080582C" w:rsidRPr="0080582C" w14:paraId="377084BF" w14:textId="77777777" w:rsidTr="0080582C">
              <w:trPr>
                <w:trHeight w:val="290"/>
              </w:trPr>
              <w:tc>
                <w:tcPr>
                  <w:tcW w:w="3660" w:type="dxa"/>
                  <w:tcBorders>
                    <w:top w:val="nil"/>
                    <w:left w:val="nil"/>
                    <w:bottom w:val="nil"/>
                    <w:right w:val="nil"/>
                  </w:tcBorders>
                  <w:shd w:val="clear" w:color="auto" w:fill="auto"/>
                  <w:noWrap/>
                  <w:vAlign w:val="bottom"/>
                  <w:hideMark/>
                </w:tcPr>
                <w:p w14:paraId="5048548B" w14:textId="77777777" w:rsidR="0080582C" w:rsidRPr="0080582C" w:rsidRDefault="0080582C" w:rsidP="0080582C">
                  <w:pPr>
                    <w:spacing w:after="0" w:line="240" w:lineRule="auto"/>
                    <w:rPr>
                      <w:rFonts w:ascii="Calibri" w:eastAsia="Times New Roman" w:hAnsi="Calibri" w:cs="Calibri"/>
                      <w:color w:val="000000"/>
                      <w:lang w:eastAsia="en-GB"/>
                    </w:rPr>
                  </w:pPr>
                  <w:r w:rsidRPr="0080582C">
                    <w:rPr>
                      <w:rFonts w:ascii="Calibri" w:eastAsia="Times New Roman" w:hAnsi="Calibri" w:cs="Calibri"/>
                      <w:color w:val="000000"/>
                      <w:lang w:eastAsia="en-GB"/>
                    </w:rPr>
                    <w:t>A O'Hara</w:t>
                  </w:r>
                </w:p>
              </w:tc>
              <w:tc>
                <w:tcPr>
                  <w:tcW w:w="1380" w:type="dxa"/>
                  <w:tcBorders>
                    <w:top w:val="nil"/>
                    <w:left w:val="nil"/>
                    <w:bottom w:val="nil"/>
                    <w:right w:val="nil"/>
                  </w:tcBorders>
                  <w:shd w:val="clear" w:color="auto" w:fill="auto"/>
                  <w:noWrap/>
                  <w:vAlign w:val="bottom"/>
                  <w:hideMark/>
                </w:tcPr>
                <w:p w14:paraId="01E03796" w14:textId="77777777" w:rsidR="0080582C" w:rsidRPr="0080582C" w:rsidRDefault="0080582C" w:rsidP="0080582C">
                  <w:pPr>
                    <w:spacing w:after="0" w:line="240" w:lineRule="auto"/>
                    <w:jc w:val="right"/>
                    <w:rPr>
                      <w:rFonts w:ascii="Calibri" w:eastAsia="Times New Roman" w:hAnsi="Calibri" w:cs="Calibri"/>
                      <w:color w:val="000000"/>
                      <w:lang w:eastAsia="en-GB"/>
                    </w:rPr>
                  </w:pPr>
                  <w:r w:rsidRPr="0080582C">
                    <w:rPr>
                      <w:rFonts w:ascii="Calibri" w:eastAsia="Times New Roman" w:hAnsi="Calibri" w:cs="Calibri"/>
                      <w:color w:val="000000"/>
                      <w:lang w:eastAsia="en-GB"/>
                    </w:rPr>
                    <w:t xml:space="preserve">3,040,000 </w:t>
                  </w:r>
                </w:p>
              </w:tc>
              <w:tc>
                <w:tcPr>
                  <w:tcW w:w="1240" w:type="dxa"/>
                  <w:tcBorders>
                    <w:top w:val="nil"/>
                    <w:left w:val="nil"/>
                    <w:bottom w:val="nil"/>
                    <w:right w:val="nil"/>
                  </w:tcBorders>
                  <w:shd w:val="clear" w:color="auto" w:fill="auto"/>
                  <w:noWrap/>
                  <w:vAlign w:val="bottom"/>
                  <w:hideMark/>
                </w:tcPr>
                <w:p w14:paraId="11C115DD" w14:textId="77777777" w:rsidR="0080582C" w:rsidRPr="0080582C" w:rsidRDefault="0080582C" w:rsidP="0080582C">
                  <w:pPr>
                    <w:spacing w:after="0" w:line="240" w:lineRule="auto"/>
                    <w:jc w:val="right"/>
                    <w:rPr>
                      <w:rFonts w:ascii="Calibri" w:eastAsia="Times New Roman" w:hAnsi="Calibri" w:cs="Calibri"/>
                      <w:i/>
                      <w:iCs/>
                      <w:color w:val="000000"/>
                      <w:lang w:eastAsia="en-GB"/>
                    </w:rPr>
                  </w:pPr>
                  <w:r w:rsidRPr="0080582C">
                    <w:rPr>
                      <w:rFonts w:ascii="Calibri" w:eastAsia="Times New Roman" w:hAnsi="Calibri" w:cs="Calibri"/>
                      <w:i/>
                      <w:iCs/>
                      <w:color w:val="000000"/>
                      <w:lang w:eastAsia="en-GB"/>
                    </w:rPr>
                    <w:t>6.49%</w:t>
                  </w:r>
                </w:p>
              </w:tc>
            </w:tr>
            <w:tr w:rsidR="0080582C" w:rsidRPr="0080582C" w14:paraId="4E7C8BB4" w14:textId="77777777" w:rsidTr="0080582C">
              <w:trPr>
                <w:trHeight w:val="290"/>
              </w:trPr>
              <w:tc>
                <w:tcPr>
                  <w:tcW w:w="3660" w:type="dxa"/>
                  <w:tcBorders>
                    <w:top w:val="nil"/>
                    <w:left w:val="nil"/>
                    <w:bottom w:val="nil"/>
                    <w:right w:val="nil"/>
                  </w:tcBorders>
                  <w:shd w:val="clear" w:color="auto" w:fill="auto"/>
                  <w:noWrap/>
                  <w:vAlign w:val="bottom"/>
                  <w:hideMark/>
                </w:tcPr>
                <w:p w14:paraId="72A16C79" w14:textId="77777777" w:rsidR="0080582C" w:rsidRPr="0080582C" w:rsidRDefault="0080582C" w:rsidP="0080582C">
                  <w:pPr>
                    <w:spacing w:after="0" w:line="240" w:lineRule="auto"/>
                    <w:rPr>
                      <w:rFonts w:ascii="Calibri" w:eastAsia="Times New Roman" w:hAnsi="Calibri" w:cs="Calibri"/>
                      <w:color w:val="000000"/>
                      <w:lang w:eastAsia="en-GB"/>
                    </w:rPr>
                  </w:pPr>
                  <w:r w:rsidRPr="0080582C">
                    <w:rPr>
                      <w:rFonts w:ascii="Calibri" w:eastAsia="Times New Roman" w:hAnsi="Calibri" w:cs="Calibri"/>
                      <w:color w:val="000000"/>
                      <w:lang w:eastAsia="en-GB"/>
                    </w:rPr>
                    <w:t xml:space="preserve">Michael Hutchison </w:t>
                  </w:r>
                </w:p>
              </w:tc>
              <w:tc>
                <w:tcPr>
                  <w:tcW w:w="1380" w:type="dxa"/>
                  <w:tcBorders>
                    <w:top w:val="nil"/>
                    <w:left w:val="nil"/>
                    <w:bottom w:val="nil"/>
                    <w:right w:val="nil"/>
                  </w:tcBorders>
                  <w:shd w:val="clear" w:color="auto" w:fill="auto"/>
                  <w:noWrap/>
                  <w:vAlign w:val="bottom"/>
                  <w:hideMark/>
                </w:tcPr>
                <w:p w14:paraId="35CB5D09" w14:textId="77777777" w:rsidR="0080582C" w:rsidRPr="0080582C" w:rsidRDefault="0080582C" w:rsidP="0080582C">
                  <w:pPr>
                    <w:spacing w:after="0" w:line="240" w:lineRule="auto"/>
                    <w:jc w:val="right"/>
                    <w:rPr>
                      <w:rFonts w:ascii="Calibri" w:eastAsia="Times New Roman" w:hAnsi="Calibri" w:cs="Calibri"/>
                      <w:color w:val="000000"/>
                      <w:lang w:eastAsia="en-GB"/>
                    </w:rPr>
                  </w:pPr>
                  <w:r w:rsidRPr="0080582C">
                    <w:rPr>
                      <w:rFonts w:ascii="Calibri" w:eastAsia="Times New Roman" w:hAnsi="Calibri" w:cs="Calibri"/>
                      <w:color w:val="000000"/>
                      <w:lang w:eastAsia="en-GB"/>
                    </w:rPr>
                    <w:t xml:space="preserve">2,850,000 </w:t>
                  </w:r>
                </w:p>
              </w:tc>
              <w:tc>
                <w:tcPr>
                  <w:tcW w:w="1240" w:type="dxa"/>
                  <w:tcBorders>
                    <w:top w:val="nil"/>
                    <w:left w:val="nil"/>
                    <w:bottom w:val="nil"/>
                    <w:right w:val="nil"/>
                  </w:tcBorders>
                  <w:shd w:val="clear" w:color="auto" w:fill="auto"/>
                  <w:noWrap/>
                  <w:vAlign w:val="bottom"/>
                  <w:hideMark/>
                </w:tcPr>
                <w:p w14:paraId="55BCFE81" w14:textId="77777777" w:rsidR="0080582C" w:rsidRPr="0080582C" w:rsidRDefault="0080582C" w:rsidP="0080582C">
                  <w:pPr>
                    <w:spacing w:after="0" w:line="240" w:lineRule="auto"/>
                    <w:jc w:val="right"/>
                    <w:rPr>
                      <w:rFonts w:ascii="Calibri" w:eastAsia="Times New Roman" w:hAnsi="Calibri" w:cs="Calibri"/>
                      <w:i/>
                      <w:iCs/>
                      <w:color w:val="000000"/>
                      <w:lang w:eastAsia="en-GB"/>
                    </w:rPr>
                  </w:pPr>
                  <w:r w:rsidRPr="0080582C">
                    <w:rPr>
                      <w:rFonts w:ascii="Calibri" w:eastAsia="Times New Roman" w:hAnsi="Calibri" w:cs="Calibri"/>
                      <w:i/>
                      <w:iCs/>
                      <w:color w:val="000000"/>
                      <w:lang w:eastAsia="en-GB"/>
                    </w:rPr>
                    <w:t>6.08%</w:t>
                  </w:r>
                </w:p>
              </w:tc>
            </w:tr>
            <w:tr w:rsidR="0080582C" w:rsidRPr="0080582C" w14:paraId="0A4647F0" w14:textId="77777777" w:rsidTr="0080582C">
              <w:trPr>
                <w:trHeight w:val="290"/>
              </w:trPr>
              <w:tc>
                <w:tcPr>
                  <w:tcW w:w="3660" w:type="dxa"/>
                  <w:tcBorders>
                    <w:top w:val="nil"/>
                    <w:left w:val="nil"/>
                    <w:bottom w:val="nil"/>
                    <w:right w:val="nil"/>
                  </w:tcBorders>
                  <w:shd w:val="clear" w:color="auto" w:fill="auto"/>
                  <w:noWrap/>
                  <w:vAlign w:val="bottom"/>
                  <w:hideMark/>
                </w:tcPr>
                <w:p w14:paraId="1B08675D" w14:textId="77777777" w:rsidR="0080582C" w:rsidRPr="0080582C" w:rsidRDefault="0080582C" w:rsidP="0080582C">
                  <w:pPr>
                    <w:spacing w:after="0" w:line="240" w:lineRule="auto"/>
                    <w:rPr>
                      <w:rFonts w:ascii="Calibri" w:eastAsia="Times New Roman" w:hAnsi="Calibri" w:cs="Calibri"/>
                      <w:color w:val="000000"/>
                      <w:lang w:eastAsia="en-GB"/>
                    </w:rPr>
                  </w:pPr>
                  <w:r w:rsidRPr="0080582C">
                    <w:rPr>
                      <w:rFonts w:ascii="Calibri" w:eastAsia="Times New Roman" w:hAnsi="Calibri" w:cs="Calibri"/>
                      <w:color w:val="000000"/>
                      <w:lang w:eastAsia="en-GB"/>
                    </w:rPr>
                    <w:t>First Corporate Consultants</w:t>
                  </w:r>
                </w:p>
              </w:tc>
              <w:tc>
                <w:tcPr>
                  <w:tcW w:w="1380" w:type="dxa"/>
                  <w:tcBorders>
                    <w:top w:val="nil"/>
                    <w:left w:val="nil"/>
                    <w:bottom w:val="nil"/>
                    <w:right w:val="nil"/>
                  </w:tcBorders>
                  <w:shd w:val="clear" w:color="auto" w:fill="auto"/>
                  <w:noWrap/>
                  <w:vAlign w:val="bottom"/>
                  <w:hideMark/>
                </w:tcPr>
                <w:p w14:paraId="2C720EA3" w14:textId="77777777" w:rsidR="0080582C" w:rsidRPr="0080582C" w:rsidRDefault="0080582C" w:rsidP="0080582C">
                  <w:pPr>
                    <w:spacing w:after="0" w:line="240" w:lineRule="auto"/>
                    <w:jc w:val="right"/>
                    <w:rPr>
                      <w:rFonts w:ascii="Calibri" w:eastAsia="Times New Roman" w:hAnsi="Calibri" w:cs="Calibri"/>
                      <w:color w:val="000000"/>
                      <w:lang w:eastAsia="en-GB"/>
                    </w:rPr>
                  </w:pPr>
                  <w:r w:rsidRPr="0080582C">
                    <w:rPr>
                      <w:rFonts w:ascii="Calibri" w:eastAsia="Times New Roman" w:hAnsi="Calibri" w:cs="Calibri"/>
                      <w:color w:val="000000"/>
                      <w:lang w:eastAsia="en-GB"/>
                    </w:rPr>
                    <w:t xml:space="preserve">2,500,000 </w:t>
                  </w:r>
                </w:p>
              </w:tc>
              <w:tc>
                <w:tcPr>
                  <w:tcW w:w="1240" w:type="dxa"/>
                  <w:tcBorders>
                    <w:top w:val="nil"/>
                    <w:left w:val="nil"/>
                    <w:bottom w:val="nil"/>
                    <w:right w:val="nil"/>
                  </w:tcBorders>
                  <w:shd w:val="clear" w:color="auto" w:fill="auto"/>
                  <w:noWrap/>
                  <w:vAlign w:val="bottom"/>
                  <w:hideMark/>
                </w:tcPr>
                <w:p w14:paraId="2EA8515E" w14:textId="77777777" w:rsidR="0080582C" w:rsidRPr="0080582C" w:rsidRDefault="0080582C" w:rsidP="0080582C">
                  <w:pPr>
                    <w:spacing w:after="0" w:line="240" w:lineRule="auto"/>
                    <w:jc w:val="right"/>
                    <w:rPr>
                      <w:rFonts w:ascii="Calibri" w:eastAsia="Times New Roman" w:hAnsi="Calibri" w:cs="Calibri"/>
                      <w:i/>
                      <w:iCs/>
                      <w:color w:val="000000"/>
                      <w:lang w:eastAsia="en-GB"/>
                    </w:rPr>
                  </w:pPr>
                  <w:r w:rsidRPr="0080582C">
                    <w:rPr>
                      <w:rFonts w:ascii="Calibri" w:eastAsia="Times New Roman" w:hAnsi="Calibri" w:cs="Calibri"/>
                      <w:i/>
                      <w:iCs/>
                      <w:color w:val="000000"/>
                      <w:lang w:eastAsia="en-GB"/>
                    </w:rPr>
                    <w:t>5.33%</w:t>
                  </w:r>
                </w:p>
              </w:tc>
            </w:tr>
            <w:tr w:rsidR="0080582C" w:rsidRPr="0080582C" w14:paraId="62C39D8F" w14:textId="77777777" w:rsidTr="0080582C">
              <w:trPr>
                <w:trHeight w:val="290"/>
              </w:trPr>
              <w:tc>
                <w:tcPr>
                  <w:tcW w:w="3660" w:type="dxa"/>
                  <w:tcBorders>
                    <w:top w:val="nil"/>
                    <w:left w:val="nil"/>
                    <w:bottom w:val="nil"/>
                    <w:right w:val="nil"/>
                  </w:tcBorders>
                  <w:shd w:val="clear" w:color="auto" w:fill="auto"/>
                  <w:noWrap/>
                  <w:vAlign w:val="bottom"/>
                  <w:hideMark/>
                </w:tcPr>
                <w:p w14:paraId="45426BEC" w14:textId="77777777" w:rsidR="0080582C" w:rsidRPr="0080582C" w:rsidRDefault="0080582C" w:rsidP="0080582C">
                  <w:pPr>
                    <w:spacing w:after="0" w:line="240" w:lineRule="auto"/>
                    <w:rPr>
                      <w:rFonts w:ascii="Calibri" w:eastAsia="Times New Roman" w:hAnsi="Calibri" w:cs="Calibri"/>
                      <w:color w:val="000000"/>
                      <w:lang w:eastAsia="en-GB"/>
                    </w:rPr>
                  </w:pPr>
                  <w:r w:rsidRPr="0080582C">
                    <w:rPr>
                      <w:rFonts w:ascii="Calibri" w:eastAsia="Times New Roman" w:hAnsi="Calibri" w:cs="Calibri"/>
                      <w:color w:val="000000"/>
                      <w:lang w:eastAsia="en-GB"/>
                    </w:rPr>
                    <w:t>J+O Simmons</w:t>
                  </w:r>
                </w:p>
              </w:tc>
              <w:tc>
                <w:tcPr>
                  <w:tcW w:w="1380" w:type="dxa"/>
                  <w:tcBorders>
                    <w:top w:val="nil"/>
                    <w:left w:val="nil"/>
                    <w:bottom w:val="nil"/>
                    <w:right w:val="nil"/>
                  </w:tcBorders>
                  <w:shd w:val="clear" w:color="auto" w:fill="auto"/>
                  <w:noWrap/>
                  <w:vAlign w:val="bottom"/>
                  <w:hideMark/>
                </w:tcPr>
                <w:p w14:paraId="20331D3F" w14:textId="77777777" w:rsidR="0080582C" w:rsidRPr="0080582C" w:rsidRDefault="0080582C" w:rsidP="0080582C">
                  <w:pPr>
                    <w:spacing w:after="0" w:line="240" w:lineRule="auto"/>
                    <w:jc w:val="right"/>
                    <w:rPr>
                      <w:rFonts w:ascii="Calibri" w:eastAsia="Times New Roman" w:hAnsi="Calibri" w:cs="Calibri"/>
                      <w:color w:val="000000"/>
                      <w:lang w:eastAsia="en-GB"/>
                    </w:rPr>
                  </w:pPr>
                  <w:r w:rsidRPr="0080582C">
                    <w:rPr>
                      <w:rFonts w:ascii="Calibri" w:eastAsia="Times New Roman" w:hAnsi="Calibri" w:cs="Calibri"/>
                      <w:color w:val="000000"/>
                      <w:lang w:eastAsia="en-GB"/>
                    </w:rPr>
                    <w:t xml:space="preserve">2,346,000 </w:t>
                  </w:r>
                </w:p>
              </w:tc>
              <w:tc>
                <w:tcPr>
                  <w:tcW w:w="1240" w:type="dxa"/>
                  <w:tcBorders>
                    <w:top w:val="nil"/>
                    <w:left w:val="nil"/>
                    <w:bottom w:val="nil"/>
                    <w:right w:val="nil"/>
                  </w:tcBorders>
                  <w:shd w:val="clear" w:color="auto" w:fill="auto"/>
                  <w:noWrap/>
                  <w:vAlign w:val="bottom"/>
                  <w:hideMark/>
                </w:tcPr>
                <w:p w14:paraId="63F5AB90" w14:textId="77777777" w:rsidR="0080582C" w:rsidRPr="0080582C" w:rsidRDefault="0080582C" w:rsidP="0080582C">
                  <w:pPr>
                    <w:spacing w:after="0" w:line="240" w:lineRule="auto"/>
                    <w:jc w:val="right"/>
                    <w:rPr>
                      <w:rFonts w:ascii="Calibri" w:eastAsia="Times New Roman" w:hAnsi="Calibri" w:cs="Calibri"/>
                      <w:i/>
                      <w:iCs/>
                      <w:color w:val="000000"/>
                      <w:lang w:eastAsia="en-GB"/>
                    </w:rPr>
                  </w:pPr>
                  <w:r w:rsidRPr="0080582C">
                    <w:rPr>
                      <w:rFonts w:ascii="Calibri" w:eastAsia="Times New Roman" w:hAnsi="Calibri" w:cs="Calibri"/>
                      <w:i/>
                      <w:iCs/>
                      <w:color w:val="000000"/>
                      <w:lang w:eastAsia="en-GB"/>
                    </w:rPr>
                    <w:t>5.01%</w:t>
                  </w:r>
                </w:p>
              </w:tc>
            </w:tr>
          </w:tbl>
          <w:p w14:paraId="191655D3" w14:textId="77777777" w:rsidR="00C320A1" w:rsidRDefault="00C320A1" w:rsidP="00B43664">
            <w:pPr>
              <w:rPr>
                <w:rFonts w:cstheme="minorHAnsi"/>
                <w:sz w:val="20"/>
                <w:szCs w:val="20"/>
              </w:rPr>
            </w:pPr>
          </w:p>
          <w:p w14:paraId="451C075D" w14:textId="6C23162B" w:rsidR="00645F76" w:rsidRPr="00D06BBF" w:rsidRDefault="00645F76" w:rsidP="00B43664">
            <w:pPr>
              <w:rPr>
                <w:rFonts w:cstheme="minorHAnsi"/>
                <w:sz w:val="20"/>
                <w:szCs w:val="20"/>
              </w:rPr>
            </w:pPr>
          </w:p>
        </w:tc>
      </w:tr>
      <w:tr w:rsidR="00C320A1" w:rsidRPr="00D06BBF" w14:paraId="451C0760" w14:textId="77777777" w:rsidTr="008874C9">
        <w:tc>
          <w:tcPr>
            <w:tcW w:w="9016" w:type="dxa"/>
            <w:shd w:val="clear" w:color="auto" w:fill="D9D9D9" w:themeFill="background1" w:themeFillShade="D9"/>
          </w:tcPr>
          <w:p w14:paraId="451C075F" w14:textId="6334CE6B" w:rsidR="00C320A1" w:rsidRPr="00D06BBF" w:rsidRDefault="00C320A1" w:rsidP="00B43664">
            <w:pPr>
              <w:rPr>
                <w:rFonts w:cstheme="minorHAnsi"/>
                <w:b/>
                <w:sz w:val="20"/>
                <w:szCs w:val="20"/>
              </w:rPr>
            </w:pPr>
            <w:r w:rsidRPr="00D06BBF">
              <w:rPr>
                <w:rFonts w:cstheme="minorHAnsi"/>
                <w:b/>
                <w:sz w:val="20"/>
                <w:szCs w:val="20"/>
              </w:rPr>
              <w:lastRenderedPageBreak/>
              <w:t>TIMETABLE FOR ANY OFFER OF TRANSFERABLE SECURITIES TO THE PUBLIC</w:t>
            </w:r>
            <w:r w:rsidR="00CC0E0A" w:rsidRPr="00D06BBF">
              <w:rPr>
                <w:rFonts w:cstheme="minorHAnsi"/>
                <w:b/>
                <w:sz w:val="20"/>
                <w:szCs w:val="20"/>
              </w:rPr>
              <w:t>:</w:t>
            </w:r>
          </w:p>
        </w:tc>
      </w:tr>
      <w:tr w:rsidR="00C320A1" w:rsidRPr="00D06BBF" w14:paraId="451C0762" w14:textId="77777777" w:rsidTr="00F61CCD">
        <w:tc>
          <w:tcPr>
            <w:tcW w:w="9016" w:type="dxa"/>
          </w:tcPr>
          <w:p w14:paraId="451C0761" w14:textId="32889500" w:rsidR="007E030D" w:rsidRPr="00D06BBF" w:rsidRDefault="00372300" w:rsidP="00206D53">
            <w:pPr>
              <w:rPr>
                <w:rFonts w:cstheme="minorHAnsi"/>
                <w:sz w:val="20"/>
                <w:szCs w:val="20"/>
              </w:rPr>
            </w:pPr>
            <w:r>
              <w:rPr>
                <w:rFonts w:cstheme="minorHAnsi"/>
                <w:sz w:val="20"/>
                <w:szCs w:val="20"/>
              </w:rPr>
              <w:t>N/A</w:t>
            </w:r>
          </w:p>
        </w:tc>
      </w:tr>
      <w:tr w:rsidR="00CC0E0A" w:rsidRPr="00D06BBF" w14:paraId="451C0764" w14:textId="77777777" w:rsidTr="008874C9">
        <w:tc>
          <w:tcPr>
            <w:tcW w:w="9016" w:type="dxa"/>
            <w:shd w:val="clear" w:color="auto" w:fill="D9D9D9" w:themeFill="background1" w:themeFillShade="D9"/>
          </w:tcPr>
          <w:p w14:paraId="451C0763" w14:textId="77777777" w:rsidR="00CC0E0A" w:rsidRPr="00D614AC" w:rsidRDefault="00CC0E0A" w:rsidP="00B43664">
            <w:pPr>
              <w:rPr>
                <w:rFonts w:cstheme="minorHAnsi"/>
                <w:b/>
                <w:sz w:val="20"/>
                <w:szCs w:val="20"/>
                <w:lang w:val="en-US"/>
              </w:rPr>
            </w:pPr>
            <w:r w:rsidRPr="00D06BBF">
              <w:rPr>
                <w:rFonts w:cstheme="minorHAnsi"/>
                <w:b/>
                <w:sz w:val="20"/>
                <w:szCs w:val="20"/>
              </w:rPr>
              <w:t xml:space="preserve">THE </w:t>
            </w:r>
            <w:r w:rsidR="00D06BBF" w:rsidRPr="00D06BBF">
              <w:rPr>
                <w:rFonts w:cstheme="minorHAnsi"/>
                <w:b/>
                <w:sz w:val="20"/>
                <w:szCs w:val="20"/>
              </w:rPr>
              <w:t>EXPECTED</w:t>
            </w:r>
            <w:r w:rsidRPr="00D06BBF">
              <w:rPr>
                <w:rFonts w:cstheme="minorHAnsi"/>
                <w:b/>
                <w:sz w:val="20"/>
                <w:szCs w:val="20"/>
              </w:rPr>
              <w:t xml:space="preserve"> ADMISSION DATE:</w:t>
            </w:r>
          </w:p>
        </w:tc>
      </w:tr>
      <w:tr w:rsidR="00CC0E0A" w:rsidRPr="00D06BBF" w14:paraId="451C0766" w14:textId="77777777" w:rsidTr="00F61CCD">
        <w:tc>
          <w:tcPr>
            <w:tcW w:w="9016" w:type="dxa"/>
          </w:tcPr>
          <w:p w14:paraId="1FDFF3F8" w14:textId="4437A02D" w:rsidR="00D545C3" w:rsidRDefault="000B679E" w:rsidP="00B43664">
            <w:pPr>
              <w:rPr>
                <w:rFonts w:cstheme="minorHAnsi"/>
                <w:sz w:val="20"/>
                <w:szCs w:val="20"/>
              </w:rPr>
            </w:pPr>
            <w:r>
              <w:rPr>
                <w:rFonts w:cstheme="minorHAnsi"/>
                <w:sz w:val="20"/>
                <w:szCs w:val="20"/>
              </w:rPr>
              <w:t>9 June 2025</w:t>
            </w:r>
          </w:p>
          <w:p w14:paraId="451C0765" w14:textId="704AB86D" w:rsidR="007E030D" w:rsidRPr="00D0623B" w:rsidRDefault="007E030D" w:rsidP="00206D53">
            <w:pPr>
              <w:rPr>
                <w:rFonts w:cstheme="minorHAnsi"/>
                <w:sz w:val="20"/>
                <w:szCs w:val="20"/>
              </w:rPr>
            </w:pPr>
          </w:p>
        </w:tc>
      </w:tr>
      <w:tr w:rsidR="00C320A1" w:rsidRPr="00D06BBF" w14:paraId="451C0768" w14:textId="77777777" w:rsidTr="008874C9">
        <w:tc>
          <w:tcPr>
            <w:tcW w:w="9016" w:type="dxa"/>
            <w:shd w:val="clear" w:color="auto" w:fill="D9D9D9" w:themeFill="background1" w:themeFillShade="D9"/>
          </w:tcPr>
          <w:p w14:paraId="451C0767" w14:textId="77777777" w:rsidR="00C320A1" w:rsidRPr="00D06BBF" w:rsidRDefault="00C320A1" w:rsidP="00B43664">
            <w:pPr>
              <w:rPr>
                <w:rFonts w:cstheme="minorHAnsi"/>
                <w:b/>
                <w:sz w:val="20"/>
                <w:szCs w:val="20"/>
              </w:rPr>
            </w:pPr>
            <w:r w:rsidRPr="00D614AC">
              <w:rPr>
                <w:rFonts w:cstheme="minorHAnsi"/>
                <w:b/>
                <w:sz w:val="20"/>
                <w:szCs w:val="20"/>
                <w:lang w:val="en-US"/>
              </w:rPr>
              <w:t xml:space="preserve">WEBSITE </w:t>
            </w:r>
            <w:r w:rsidR="00CC0E0A" w:rsidRPr="00D614AC">
              <w:rPr>
                <w:rFonts w:cstheme="minorHAnsi"/>
                <w:b/>
                <w:sz w:val="20"/>
                <w:szCs w:val="20"/>
                <w:lang w:val="en-US"/>
              </w:rPr>
              <w:t xml:space="preserve">ADDRESS </w:t>
            </w:r>
            <w:r w:rsidRPr="00D614AC">
              <w:rPr>
                <w:rFonts w:cstheme="minorHAnsi"/>
                <w:b/>
                <w:sz w:val="20"/>
                <w:szCs w:val="20"/>
                <w:lang w:val="en-US"/>
              </w:rPr>
              <w:t xml:space="preserve">WHERE </w:t>
            </w:r>
            <w:r w:rsidR="00CC0E0A" w:rsidRPr="00D614AC">
              <w:rPr>
                <w:rFonts w:cstheme="minorHAnsi"/>
                <w:b/>
                <w:sz w:val="20"/>
                <w:szCs w:val="20"/>
                <w:lang w:val="en-US"/>
              </w:rPr>
              <w:t xml:space="preserve">INVESTOR INFORMATION </w:t>
            </w:r>
            <w:r w:rsidR="001E427E">
              <w:rPr>
                <w:rFonts w:cstheme="minorHAnsi"/>
                <w:b/>
                <w:sz w:val="20"/>
                <w:szCs w:val="20"/>
                <w:lang w:val="en-US"/>
              </w:rPr>
              <w:t>WILL BE</w:t>
            </w:r>
            <w:r w:rsidRPr="00D614AC">
              <w:rPr>
                <w:rFonts w:cstheme="minorHAnsi"/>
                <w:b/>
                <w:sz w:val="20"/>
                <w:szCs w:val="20"/>
                <w:lang w:val="en-US"/>
              </w:rPr>
              <w:t xml:space="preserve"> AVAILABLE FOR INSPECTION</w:t>
            </w:r>
            <w:r w:rsidR="00CC0E0A" w:rsidRPr="00D614AC">
              <w:rPr>
                <w:rFonts w:cstheme="minorHAnsi"/>
                <w:b/>
                <w:sz w:val="20"/>
                <w:szCs w:val="20"/>
                <w:lang w:val="en-US"/>
              </w:rPr>
              <w:t>:</w:t>
            </w:r>
          </w:p>
        </w:tc>
      </w:tr>
      <w:tr w:rsidR="00C320A1" w:rsidRPr="00D06BBF" w14:paraId="451C076A" w14:textId="77777777" w:rsidTr="00F61CCD">
        <w:tc>
          <w:tcPr>
            <w:tcW w:w="9016" w:type="dxa"/>
          </w:tcPr>
          <w:p w14:paraId="0E4A9B34" w14:textId="77777777" w:rsidR="00D545C3" w:rsidRDefault="00D545C3" w:rsidP="00B43664">
            <w:pPr>
              <w:rPr>
                <w:rFonts w:cstheme="minorHAnsi"/>
              </w:rPr>
            </w:pPr>
          </w:p>
          <w:p w14:paraId="451C0769" w14:textId="5A9B6EA0" w:rsidR="007E030D" w:rsidRPr="00D06BBF" w:rsidRDefault="00CD6964" w:rsidP="00206D53">
            <w:pPr>
              <w:rPr>
                <w:rFonts w:cstheme="minorHAnsi"/>
                <w:sz w:val="20"/>
                <w:szCs w:val="20"/>
              </w:rPr>
            </w:pPr>
            <w:hyperlink r:id="rId7" w:history="1">
              <w:r w:rsidRPr="00CD6964">
                <w:rPr>
                  <w:rStyle w:val="Hyperlink"/>
                  <w:rFonts w:cstheme="minorHAnsi"/>
                  <w:bCs/>
                  <w:sz w:val="20"/>
                  <w:szCs w:val="20"/>
                </w:rPr>
                <w:t>https://www.ajaxresources.com/</w:t>
              </w:r>
            </w:hyperlink>
          </w:p>
        </w:tc>
      </w:tr>
      <w:tr w:rsidR="001F751B" w:rsidRPr="00D06BBF" w14:paraId="451C076E" w14:textId="77777777" w:rsidTr="00F61CCD">
        <w:tc>
          <w:tcPr>
            <w:tcW w:w="9016" w:type="dxa"/>
          </w:tcPr>
          <w:p w14:paraId="451C076B" w14:textId="77777777" w:rsidR="001F751B" w:rsidRPr="00D06BBF" w:rsidRDefault="001F751B" w:rsidP="00B43664">
            <w:pPr>
              <w:rPr>
                <w:rFonts w:cstheme="minorHAnsi"/>
                <w:i/>
                <w:sz w:val="20"/>
                <w:szCs w:val="20"/>
              </w:rPr>
            </w:pPr>
          </w:p>
          <w:p w14:paraId="451C076C" w14:textId="77777777" w:rsidR="001F751B" w:rsidRPr="00D06BBF" w:rsidRDefault="001F751B" w:rsidP="00B43664">
            <w:pPr>
              <w:rPr>
                <w:rFonts w:cstheme="minorHAnsi"/>
                <w:i/>
                <w:sz w:val="20"/>
                <w:szCs w:val="20"/>
              </w:rPr>
            </w:pPr>
            <w:r w:rsidRPr="00D06BBF">
              <w:rPr>
                <w:rFonts w:cstheme="minorHAnsi"/>
                <w:i/>
                <w:sz w:val="20"/>
                <w:szCs w:val="20"/>
              </w:rPr>
              <w:t>In respect of a fast-track applicant, the following information should also be included:</w:t>
            </w:r>
          </w:p>
          <w:p w14:paraId="451C076D" w14:textId="77777777" w:rsidR="001F751B" w:rsidRPr="00D06BBF" w:rsidRDefault="001F751B" w:rsidP="00B43664">
            <w:pPr>
              <w:rPr>
                <w:rFonts w:cstheme="minorHAnsi"/>
                <w:sz w:val="20"/>
                <w:szCs w:val="20"/>
              </w:rPr>
            </w:pPr>
          </w:p>
        </w:tc>
      </w:tr>
      <w:tr w:rsidR="001F751B" w:rsidRPr="00D06BBF" w14:paraId="451C0770" w14:textId="77777777" w:rsidTr="00CF38FC">
        <w:tc>
          <w:tcPr>
            <w:tcW w:w="9016" w:type="dxa"/>
            <w:shd w:val="clear" w:color="auto" w:fill="D9D9D9" w:themeFill="background1" w:themeFillShade="D9"/>
          </w:tcPr>
          <w:p w14:paraId="451C076F" w14:textId="77777777" w:rsidR="001F751B" w:rsidRPr="00D06BBF" w:rsidRDefault="001F751B" w:rsidP="00CF38FC">
            <w:pPr>
              <w:rPr>
                <w:rFonts w:cstheme="minorHAnsi"/>
                <w:b/>
                <w:sz w:val="20"/>
                <w:szCs w:val="20"/>
              </w:rPr>
            </w:pPr>
            <w:r w:rsidRPr="00D06BBF">
              <w:rPr>
                <w:rFonts w:cstheme="minorHAnsi"/>
                <w:b/>
                <w:sz w:val="20"/>
                <w:szCs w:val="20"/>
              </w:rPr>
              <w:t>NAME OF MARKET ON WHICH THE APPLICANT’S SECURITIES ARE CURRENTLY TRADED:</w:t>
            </w:r>
          </w:p>
        </w:tc>
      </w:tr>
      <w:tr w:rsidR="001F751B" w:rsidRPr="00D06BBF" w14:paraId="451C0772" w14:textId="77777777" w:rsidTr="00CF38FC">
        <w:tc>
          <w:tcPr>
            <w:tcW w:w="9016" w:type="dxa"/>
            <w:shd w:val="clear" w:color="auto" w:fill="FFFFFF" w:themeFill="background1"/>
          </w:tcPr>
          <w:p w14:paraId="451C0771" w14:textId="49CECA68" w:rsidR="007E030D" w:rsidRPr="003A7947" w:rsidRDefault="003A7947" w:rsidP="00206D53">
            <w:pPr>
              <w:rPr>
                <w:rFonts w:cstheme="minorHAnsi"/>
                <w:bCs/>
                <w:sz w:val="20"/>
                <w:szCs w:val="20"/>
              </w:rPr>
            </w:pPr>
            <w:r w:rsidRPr="003A7947">
              <w:rPr>
                <w:rFonts w:cstheme="minorHAnsi"/>
                <w:bCs/>
                <w:sz w:val="20"/>
                <w:szCs w:val="20"/>
              </w:rPr>
              <w:t>Main Market of the London Stock Exchange</w:t>
            </w:r>
          </w:p>
        </w:tc>
      </w:tr>
      <w:tr w:rsidR="001F751B" w:rsidRPr="00D06BBF" w14:paraId="451C0774" w14:textId="77777777" w:rsidTr="00CF38FC">
        <w:tc>
          <w:tcPr>
            <w:tcW w:w="9016" w:type="dxa"/>
            <w:shd w:val="clear" w:color="auto" w:fill="D9D9D9" w:themeFill="background1" w:themeFillShade="D9"/>
          </w:tcPr>
          <w:p w14:paraId="451C0773" w14:textId="77777777" w:rsidR="001F751B" w:rsidRPr="00D06BBF" w:rsidRDefault="001F751B" w:rsidP="00CF38FC">
            <w:pPr>
              <w:rPr>
                <w:rFonts w:cstheme="minorHAnsi"/>
                <w:b/>
                <w:sz w:val="20"/>
                <w:szCs w:val="20"/>
              </w:rPr>
            </w:pPr>
            <w:r w:rsidRPr="00D06BBF">
              <w:rPr>
                <w:rFonts w:cstheme="minorHAnsi"/>
                <w:b/>
                <w:sz w:val="20"/>
                <w:szCs w:val="20"/>
              </w:rPr>
              <w:t>ARRANGEMENTS FOR THE SETTLEMENT OF TRANSACTIONS IN THE APPLICANT’S SECURITIES:</w:t>
            </w:r>
          </w:p>
        </w:tc>
      </w:tr>
      <w:tr w:rsidR="001F751B" w:rsidRPr="00D06BBF" w14:paraId="451C0776" w14:textId="77777777" w:rsidTr="00CF38FC">
        <w:tc>
          <w:tcPr>
            <w:tcW w:w="9016" w:type="dxa"/>
          </w:tcPr>
          <w:p w14:paraId="451C0775" w14:textId="1AA43732" w:rsidR="007E030D" w:rsidRPr="00D06BBF" w:rsidRDefault="003A7947" w:rsidP="00206D53">
            <w:pPr>
              <w:rPr>
                <w:rFonts w:cstheme="minorHAnsi"/>
                <w:sz w:val="20"/>
                <w:szCs w:val="20"/>
              </w:rPr>
            </w:pPr>
            <w:r>
              <w:rPr>
                <w:rFonts w:cstheme="minorHAnsi"/>
                <w:sz w:val="20"/>
                <w:szCs w:val="20"/>
              </w:rPr>
              <w:t>CREST</w:t>
            </w:r>
          </w:p>
        </w:tc>
      </w:tr>
      <w:tr w:rsidR="001F751B" w:rsidRPr="00D06BBF" w14:paraId="451C0778" w14:textId="77777777" w:rsidTr="00CF38FC">
        <w:tc>
          <w:tcPr>
            <w:tcW w:w="9016" w:type="dxa"/>
            <w:shd w:val="clear" w:color="auto" w:fill="D9D9D9" w:themeFill="background1" w:themeFillShade="D9"/>
          </w:tcPr>
          <w:p w14:paraId="451C0777" w14:textId="77777777" w:rsidR="001F751B" w:rsidRPr="004E2344" w:rsidRDefault="001F751B" w:rsidP="00CF38FC">
            <w:pPr>
              <w:rPr>
                <w:rFonts w:cstheme="minorHAnsi"/>
                <w:b/>
                <w:sz w:val="20"/>
                <w:szCs w:val="20"/>
                <w:highlight w:val="yellow"/>
              </w:rPr>
            </w:pPr>
            <w:r w:rsidRPr="00D06BBF">
              <w:rPr>
                <w:rFonts w:cstheme="minorHAnsi"/>
                <w:b/>
                <w:sz w:val="20"/>
                <w:szCs w:val="20"/>
              </w:rPr>
              <w:t>DETAILS OF ANY LOCK-IN ARRANGEMENTS:</w:t>
            </w:r>
          </w:p>
        </w:tc>
      </w:tr>
      <w:tr w:rsidR="001F751B" w:rsidRPr="00D06BBF" w14:paraId="451C077A" w14:textId="77777777" w:rsidTr="00CF38FC">
        <w:tc>
          <w:tcPr>
            <w:tcW w:w="9016" w:type="dxa"/>
          </w:tcPr>
          <w:p w14:paraId="451C0779" w14:textId="28895E01" w:rsidR="007E030D" w:rsidRPr="00D06BBF" w:rsidRDefault="00372300" w:rsidP="00206D53">
            <w:pPr>
              <w:rPr>
                <w:rFonts w:cstheme="minorHAnsi"/>
                <w:sz w:val="20"/>
                <w:szCs w:val="20"/>
              </w:rPr>
            </w:pPr>
            <w:r>
              <w:rPr>
                <w:rFonts w:cstheme="minorHAnsi"/>
                <w:sz w:val="20"/>
                <w:szCs w:val="20"/>
              </w:rPr>
              <w:t>N/A</w:t>
            </w:r>
          </w:p>
        </w:tc>
      </w:tr>
      <w:tr w:rsidR="001F751B" w:rsidRPr="00D06BBF" w14:paraId="451C077C" w14:textId="77777777" w:rsidTr="00CF38FC">
        <w:tc>
          <w:tcPr>
            <w:tcW w:w="9016" w:type="dxa"/>
            <w:shd w:val="clear" w:color="auto" w:fill="D9D9D9" w:themeFill="background1" w:themeFillShade="D9"/>
          </w:tcPr>
          <w:p w14:paraId="451C077B" w14:textId="77777777" w:rsidR="001F751B" w:rsidRPr="00D06BBF" w:rsidRDefault="001F751B" w:rsidP="00CF38FC">
            <w:pPr>
              <w:rPr>
                <w:rFonts w:cstheme="minorHAnsi"/>
                <w:b/>
                <w:sz w:val="20"/>
                <w:szCs w:val="20"/>
              </w:rPr>
            </w:pPr>
            <w:r w:rsidRPr="00D06BBF">
              <w:rPr>
                <w:rFonts w:cstheme="minorHAnsi"/>
                <w:b/>
                <w:sz w:val="20"/>
                <w:szCs w:val="20"/>
              </w:rPr>
              <w:t>DETAILS OF THE LEGAL OR REGULATORY REQUIREMENTS IN THE APPLICANT’S HOME COUNTRY REGARDING THE CONDUCT OF TAKEOVERS AND THE ACQUISITION OF SIGNIFICANT VOTING RIGHTS TO WHICH THE APPLICANT IS SUBJECT:</w:t>
            </w:r>
          </w:p>
        </w:tc>
      </w:tr>
      <w:tr w:rsidR="001F751B" w:rsidRPr="00D06BBF" w14:paraId="451C077E" w14:textId="77777777" w:rsidTr="00CF38FC">
        <w:tc>
          <w:tcPr>
            <w:tcW w:w="9016" w:type="dxa"/>
          </w:tcPr>
          <w:p w14:paraId="451C077D" w14:textId="78F35CDB" w:rsidR="007E030D" w:rsidRPr="00D06BBF" w:rsidRDefault="00320355" w:rsidP="00206D53">
            <w:pPr>
              <w:rPr>
                <w:rFonts w:cstheme="minorHAnsi"/>
                <w:sz w:val="20"/>
                <w:szCs w:val="20"/>
              </w:rPr>
            </w:pPr>
            <w:r>
              <w:rPr>
                <w:rFonts w:cstheme="minorHAnsi"/>
                <w:sz w:val="20"/>
                <w:szCs w:val="20"/>
              </w:rPr>
              <w:t>The Company is subject to the UK Takeover Code</w:t>
            </w:r>
          </w:p>
        </w:tc>
      </w:tr>
      <w:tr w:rsidR="001F751B" w:rsidRPr="00D06BBF" w14:paraId="451C0782" w14:textId="77777777" w:rsidTr="00CF38FC">
        <w:tc>
          <w:tcPr>
            <w:tcW w:w="9016" w:type="dxa"/>
          </w:tcPr>
          <w:p w14:paraId="451C077F" w14:textId="77777777" w:rsidR="001F751B" w:rsidRPr="00D06BBF" w:rsidRDefault="001F751B" w:rsidP="00CF38FC">
            <w:pPr>
              <w:rPr>
                <w:rFonts w:cstheme="minorHAnsi"/>
                <w:i/>
                <w:sz w:val="20"/>
                <w:szCs w:val="20"/>
              </w:rPr>
            </w:pPr>
          </w:p>
          <w:p w14:paraId="451C0780" w14:textId="77777777" w:rsidR="001F751B" w:rsidRPr="00D06BBF" w:rsidRDefault="001F751B" w:rsidP="00CF38FC">
            <w:pPr>
              <w:rPr>
                <w:rFonts w:cstheme="minorHAnsi"/>
                <w:i/>
                <w:sz w:val="20"/>
                <w:szCs w:val="20"/>
              </w:rPr>
            </w:pPr>
            <w:r w:rsidRPr="00D06BBF">
              <w:rPr>
                <w:rFonts w:cstheme="minorHAnsi"/>
                <w:i/>
                <w:sz w:val="20"/>
                <w:szCs w:val="20"/>
              </w:rPr>
              <w:t>In respect of an update to a prior application announcement, the date of the original announcement should also be disclosed as follows:</w:t>
            </w:r>
          </w:p>
          <w:p w14:paraId="451C0781" w14:textId="77777777" w:rsidR="001F751B" w:rsidRPr="00D06BBF" w:rsidRDefault="001F751B" w:rsidP="00CF38FC">
            <w:pPr>
              <w:rPr>
                <w:rFonts w:cstheme="minorHAnsi"/>
                <w:i/>
                <w:sz w:val="20"/>
                <w:szCs w:val="20"/>
              </w:rPr>
            </w:pPr>
          </w:p>
        </w:tc>
      </w:tr>
      <w:tr w:rsidR="001F751B" w:rsidRPr="00D06BBF" w14:paraId="451C0784" w14:textId="77777777" w:rsidTr="00CF38FC">
        <w:tc>
          <w:tcPr>
            <w:tcW w:w="9016" w:type="dxa"/>
            <w:shd w:val="clear" w:color="auto" w:fill="D9D9D9" w:themeFill="background1" w:themeFillShade="D9"/>
          </w:tcPr>
          <w:p w14:paraId="451C0783" w14:textId="77777777" w:rsidR="001F751B" w:rsidRPr="00D06BBF" w:rsidRDefault="001F751B" w:rsidP="00CF38FC">
            <w:pPr>
              <w:rPr>
                <w:rFonts w:cstheme="minorHAnsi"/>
                <w:sz w:val="20"/>
                <w:szCs w:val="20"/>
              </w:rPr>
            </w:pPr>
            <w:r w:rsidRPr="00D06BBF">
              <w:rPr>
                <w:rFonts w:cstheme="minorHAnsi"/>
                <w:b/>
                <w:sz w:val="20"/>
                <w:szCs w:val="20"/>
              </w:rPr>
              <w:t>UPDATE TO A PRIOR APPLICATION ANNOUNCEMENT RELEASED ON:</w:t>
            </w:r>
          </w:p>
        </w:tc>
      </w:tr>
      <w:tr w:rsidR="001F751B" w:rsidRPr="00D06BBF" w14:paraId="451C0786" w14:textId="77777777" w:rsidTr="00CF38FC">
        <w:tc>
          <w:tcPr>
            <w:tcW w:w="9016" w:type="dxa"/>
          </w:tcPr>
          <w:p w14:paraId="451C0785" w14:textId="18E45AD2" w:rsidR="001F751B" w:rsidRPr="00D06BBF" w:rsidRDefault="00372300" w:rsidP="00CF38FC">
            <w:pPr>
              <w:rPr>
                <w:rFonts w:cstheme="minorHAnsi"/>
                <w:sz w:val="20"/>
                <w:szCs w:val="20"/>
              </w:rPr>
            </w:pPr>
            <w:r>
              <w:rPr>
                <w:rFonts w:cstheme="minorHAnsi"/>
                <w:sz w:val="20"/>
                <w:szCs w:val="20"/>
              </w:rPr>
              <w:t>N/A</w:t>
            </w:r>
          </w:p>
        </w:tc>
      </w:tr>
    </w:tbl>
    <w:p w14:paraId="451C078C" w14:textId="77777777" w:rsidR="00B43664" w:rsidRDefault="00B43664" w:rsidP="007E030D"/>
    <w:sectPr w:rsidR="00B43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64"/>
    <w:rsid w:val="00012393"/>
    <w:rsid w:val="00021479"/>
    <w:rsid w:val="00062603"/>
    <w:rsid w:val="000B679E"/>
    <w:rsid w:val="000F0898"/>
    <w:rsid w:val="00110CAB"/>
    <w:rsid w:val="00176A5A"/>
    <w:rsid w:val="001864B5"/>
    <w:rsid w:val="00196188"/>
    <w:rsid w:val="001E427E"/>
    <w:rsid w:val="001F751B"/>
    <w:rsid w:val="00206D53"/>
    <w:rsid w:val="002651FB"/>
    <w:rsid w:val="00267EC5"/>
    <w:rsid w:val="00275827"/>
    <w:rsid w:val="002B7968"/>
    <w:rsid w:val="002E059C"/>
    <w:rsid w:val="0031518F"/>
    <w:rsid w:val="00320355"/>
    <w:rsid w:val="0034549B"/>
    <w:rsid w:val="00365FB2"/>
    <w:rsid w:val="00372300"/>
    <w:rsid w:val="003A0F92"/>
    <w:rsid w:val="003A7947"/>
    <w:rsid w:val="004138B6"/>
    <w:rsid w:val="00434C24"/>
    <w:rsid w:val="00446394"/>
    <w:rsid w:val="004A5628"/>
    <w:rsid w:val="004E2344"/>
    <w:rsid w:val="004F2ABB"/>
    <w:rsid w:val="00505033"/>
    <w:rsid w:val="005B5BC2"/>
    <w:rsid w:val="0062683F"/>
    <w:rsid w:val="006366DD"/>
    <w:rsid w:val="006368FE"/>
    <w:rsid w:val="00645F76"/>
    <w:rsid w:val="00660B11"/>
    <w:rsid w:val="006854A0"/>
    <w:rsid w:val="006D6FDA"/>
    <w:rsid w:val="00724AF0"/>
    <w:rsid w:val="007870A4"/>
    <w:rsid w:val="007B3516"/>
    <w:rsid w:val="007E030D"/>
    <w:rsid w:val="0080582C"/>
    <w:rsid w:val="0083064F"/>
    <w:rsid w:val="00856E4A"/>
    <w:rsid w:val="00871C62"/>
    <w:rsid w:val="008801DD"/>
    <w:rsid w:val="008874C9"/>
    <w:rsid w:val="008D2EA7"/>
    <w:rsid w:val="00907607"/>
    <w:rsid w:val="00921A0E"/>
    <w:rsid w:val="00952817"/>
    <w:rsid w:val="009954F0"/>
    <w:rsid w:val="00A704D1"/>
    <w:rsid w:val="00A83079"/>
    <w:rsid w:val="00AC17E0"/>
    <w:rsid w:val="00B00906"/>
    <w:rsid w:val="00B210B2"/>
    <w:rsid w:val="00B43664"/>
    <w:rsid w:val="00B57558"/>
    <w:rsid w:val="00B63A7A"/>
    <w:rsid w:val="00C17DD2"/>
    <w:rsid w:val="00C320A1"/>
    <w:rsid w:val="00CA4D67"/>
    <w:rsid w:val="00CB61CD"/>
    <w:rsid w:val="00CC0E0A"/>
    <w:rsid w:val="00CD6964"/>
    <w:rsid w:val="00D0623B"/>
    <w:rsid w:val="00D06BBF"/>
    <w:rsid w:val="00D533D9"/>
    <w:rsid w:val="00D545C3"/>
    <w:rsid w:val="00D614AC"/>
    <w:rsid w:val="00DE649C"/>
    <w:rsid w:val="00E13D21"/>
    <w:rsid w:val="00E17A5D"/>
    <w:rsid w:val="00E4208A"/>
    <w:rsid w:val="00E865F1"/>
    <w:rsid w:val="00EA085C"/>
    <w:rsid w:val="00EB3667"/>
    <w:rsid w:val="00EC29F4"/>
    <w:rsid w:val="00EC484F"/>
    <w:rsid w:val="00F0298E"/>
    <w:rsid w:val="00F2187D"/>
    <w:rsid w:val="00F229F7"/>
    <w:rsid w:val="00F61CCD"/>
    <w:rsid w:val="00F94A54"/>
    <w:rsid w:val="00FB6662"/>
    <w:rsid w:val="00FC53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072F"/>
  <w15:chartTrackingRefBased/>
  <w15:docId w15:val="{A90D6969-DD39-48B0-82A6-C2D3613B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BBF"/>
    <w:rPr>
      <w:rFonts w:ascii="Segoe UI" w:hAnsi="Segoe UI" w:cs="Segoe UI"/>
      <w:sz w:val="18"/>
      <w:szCs w:val="18"/>
    </w:rPr>
  </w:style>
  <w:style w:type="paragraph" w:customStyle="1" w:styleId="TableParagraph">
    <w:name w:val="Table Paragraph"/>
    <w:basedOn w:val="Normal"/>
    <w:uiPriority w:val="1"/>
    <w:qFormat/>
    <w:rsid w:val="000F0898"/>
    <w:pPr>
      <w:widowControl w:val="0"/>
      <w:spacing w:after="0" w:line="240" w:lineRule="auto"/>
    </w:pPr>
    <w:rPr>
      <w:sz w:val="24"/>
      <w:szCs w:val="24"/>
      <w:lang w:eastAsia="en-GB"/>
    </w:rPr>
  </w:style>
  <w:style w:type="character" w:styleId="Hyperlink">
    <w:name w:val="Hyperlink"/>
    <w:basedOn w:val="DefaultParagraphFont"/>
    <w:uiPriority w:val="99"/>
    <w:unhideWhenUsed/>
    <w:rsid w:val="007E030D"/>
    <w:rPr>
      <w:color w:val="0563C1" w:themeColor="hyperlink"/>
      <w:u w:val="single"/>
    </w:rPr>
  </w:style>
  <w:style w:type="character" w:styleId="UnresolvedMention">
    <w:name w:val="Unresolved Mention"/>
    <w:basedOn w:val="DefaultParagraphFont"/>
    <w:uiPriority w:val="99"/>
    <w:semiHidden/>
    <w:unhideWhenUsed/>
    <w:rsid w:val="007E0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30970">
      <w:bodyDiv w:val="1"/>
      <w:marLeft w:val="0"/>
      <w:marRight w:val="0"/>
      <w:marTop w:val="0"/>
      <w:marBottom w:val="0"/>
      <w:divBdr>
        <w:top w:val="none" w:sz="0" w:space="0" w:color="auto"/>
        <w:left w:val="none" w:sz="0" w:space="0" w:color="auto"/>
        <w:bottom w:val="none" w:sz="0" w:space="0" w:color="auto"/>
        <w:right w:val="none" w:sz="0" w:space="0" w:color="auto"/>
      </w:divBdr>
    </w:div>
    <w:div w:id="3237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jaxresourc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F0455B1A94B40A564640FA39F7930" ma:contentTypeVersion="19" ma:contentTypeDescription="Create a new document." ma:contentTypeScope="" ma:versionID="cdd46184a50a27e4b8a64be34413f99b">
  <xsd:schema xmlns:xsd="http://www.w3.org/2001/XMLSchema" xmlns:xs="http://www.w3.org/2001/XMLSchema" xmlns:p="http://schemas.microsoft.com/office/2006/metadata/properties" xmlns:ns2="fe1a3557-9b0e-4f6b-ba0c-7645aa07fd2b" xmlns:ns3="3e20cb89-bdaa-4253-8b19-5c8ddbb771ed" targetNamespace="http://schemas.microsoft.com/office/2006/metadata/properties" ma:root="true" ma:fieldsID="01c30f856b1dfce25ba0a9993750ffb4" ns2:_="" ns3:_="">
    <xsd:import namespace="fe1a3557-9b0e-4f6b-ba0c-7645aa07fd2b"/>
    <xsd:import namespace="3e20cb89-bdaa-4253-8b19-5c8ddbb771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a3557-9b0e-4f6b-ba0c-7645aa07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c0ae18-fba6-44a5-a955-6e50b82f9f2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20cb89-bdaa-4253-8b19-5c8ddbb771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000f5a-ff4f-4952-9b20-4334748314f3}" ma:internalName="TaxCatchAll" ma:showField="CatchAllData" ma:web="3e20cb89-bdaa-4253-8b19-5c8ddbb77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a3557-9b0e-4f6b-ba0c-7645aa07fd2b">
      <Terms xmlns="http://schemas.microsoft.com/office/infopath/2007/PartnerControls"/>
    </lcf76f155ced4ddcb4097134ff3c332f>
    <TaxCatchAll xmlns="3e20cb89-bdaa-4253-8b19-5c8ddbb771ed" xsi:nil="true"/>
  </documentManagement>
</p:properties>
</file>

<file path=customXml/itemProps1.xml><?xml version="1.0" encoding="utf-8"?>
<ds:datastoreItem xmlns:ds="http://schemas.openxmlformats.org/officeDocument/2006/customXml" ds:itemID="{822FBE2C-2768-4E29-A391-3FF98A55862F}">
  <ds:schemaRefs>
    <ds:schemaRef ds:uri="http://schemas.microsoft.com/sharepoint/v3/contenttype/forms"/>
  </ds:schemaRefs>
</ds:datastoreItem>
</file>

<file path=customXml/itemProps2.xml><?xml version="1.0" encoding="utf-8"?>
<ds:datastoreItem xmlns:ds="http://schemas.openxmlformats.org/officeDocument/2006/customXml" ds:itemID="{4D630FF8-1990-452E-935E-4EABFC4E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a3557-9b0e-4f6b-ba0c-7645aa07fd2b"/>
    <ds:schemaRef ds:uri="3e20cb89-bdaa-4253-8b19-5c8ddbb77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0D99D-6990-4397-9B40-83E82D6525DD}">
  <ds:schemaRefs>
    <ds:schemaRef ds:uri="http://schemas.microsoft.com/office/2006/metadata/properties"/>
    <ds:schemaRef ds:uri="http://schemas.microsoft.com/office/infopath/2007/PartnerControls"/>
    <ds:schemaRef ds:uri="http://schemas.microsoft.com/sharepoint/v3"/>
    <ds:schemaRef ds:uri="8700505b-58b0-4025-b1b1-49349b622e8b"/>
    <ds:schemaRef ds:uri="408f9518-7230-4f9b-ad14-69b2885d9a49"/>
    <ds:schemaRef ds:uri="fe1a3557-9b0e-4f6b-ba0c-7645aa07fd2b"/>
    <ds:schemaRef ds:uri="3e20cb89-bdaa-4253-8b19-5c8ddbb771e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Olm</dc:creator>
  <cp:keywords/>
  <dc:description/>
  <cp:lastModifiedBy>Diljá Helgadóttir</cp:lastModifiedBy>
  <cp:revision>23</cp:revision>
  <dcterms:created xsi:type="dcterms:W3CDTF">2021-01-25T10:52:00Z</dcterms:created>
  <dcterms:modified xsi:type="dcterms:W3CDTF">2025-05-22T13:42:00Z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0x0101003C5F0455B1A94B40A564640FA39F7930</vt:lpwstr>
  </property>
  <property fmtid="{D5CDD505-2E9C-101B-9397-08002B2CF9AE}" pid="3" name="_dlc_policyId">
    <vt:lpwstr>/sites/CompanyData/Shared Documents</vt:lpwstr>
  </property>
  <property fmtid="{D5CDD505-2E9C-101B-9397-08002B2CF9AE}" pid="4" name="ItemRetentionFormula">
    <vt:lpwstr>&lt;formula id="Microsoft.Office.RecordsManagement.PolicyFeatures.Expiration.Formula.BuiltIn"&gt;&lt;number&gt;75&lt;/number&gt;&lt;property&gt;Modified&lt;/property&gt;&lt;propertyId&gt;28cf69c5-fa48-462a-b5cd-27b6f9d2bd5f&lt;/propertyId&gt;&lt;period&gt;years&lt;/period&gt;&lt;/formula&gt;</vt:lpwstr>
  </property>
  <property fmtid="{D5CDD505-2E9C-101B-9397-08002B2CF9AE}" pid="5" name="MediaServiceImageTags">
    <vt:lpwstr/>
  </property>
</Properties>
</file>