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B714E" w14:textId="7F46AB3D" w:rsidR="00FB3E8D" w:rsidRDefault="0012403B" w:rsidP="005F173A">
      <w:pPr>
        <w:autoSpaceDE w:val="0"/>
        <w:autoSpaceDN w:val="0"/>
        <w:adjustRightInd w:val="0"/>
        <w:jc w:val="center"/>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Additional Information</w:t>
      </w:r>
    </w:p>
    <w:p w14:paraId="55242E62" w14:textId="77777777" w:rsidR="005F173A" w:rsidRPr="005F173A" w:rsidRDefault="005F173A" w:rsidP="005F173A">
      <w:pPr>
        <w:autoSpaceDE w:val="0"/>
        <w:autoSpaceDN w:val="0"/>
        <w:adjustRightInd w:val="0"/>
        <w:jc w:val="center"/>
        <w:rPr>
          <w:rFonts w:ascii="Arial" w:eastAsiaTheme="minorHAnsi" w:hAnsi="Arial" w:cs="Arial"/>
          <w:b/>
          <w:bCs/>
          <w:color w:val="000000"/>
          <w:sz w:val="22"/>
          <w:szCs w:val="22"/>
          <w:lang w:eastAsia="en-US"/>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08"/>
        <w:gridCol w:w="3403"/>
        <w:gridCol w:w="6946"/>
      </w:tblGrid>
      <w:tr w:rsidR="00E25319" w:rsidRPr="00FB3E8D" w14:paraId="09FE5525" w14:textId="77777777" w:rsidTr="00793BAA">
        <w:trPr>
          <w:trHeight w:val="383"/>
          <w:tblHeader/>
        </w:trPr>
        <w:tc>
          <w:tcPr>
            <w:tcW w:w="708" w:type="dxa"/>
            <w:shd w:val="clear" w:color="auto" w:fill="D0CECE" w:themeFill="background2" w:themeFillShade="E6"/>
          </w:tcPr>
          <w:p w14:paraId="08E6DABF" w14:textId="04B8BA18" w:rsidR="00E25319" w:rsidRPr="00C505D4" w:rsidRDefault="00E25319" w:rsidP="00730BFD">
            <w:pPr>
              <w:pStyle w:val="Default"/>
              <w:spacing w:after="60"/>
              <w:rPr>
                <w:rFonts w:ascii="Arial" w:hAnsi="Arial" w:cs="Arial"/>
                <w:bCs/>
                <w:color w:val="FFFFFF" w:themeColor="background1"/>
                <w:sz w:val="18"/>
                <w:szCs w:val="18"/>
              </w:rPr>
            </w:pPr>
          </w:p>
        </w:tc>
        <w:tc>
          <w:tcPr>
            <w:tcW w:w="3403" w:type="dxa"/>
            <w:shd w:val="clear" w:color="auto" w:fill="D0CECE" w:themeFill="background2" w:themeFillShade="E6"/>
          </w:tcPr>
          <w:p w14:paraId="1B628E02" w14:textId="77777777" w:rsidR="00E25319" w:rsidRPr="00FB3E8D" w:rsidRDefault="00E25319" w:rsidP="005F5230">
            <w:pPr>
              <w:autoSpaceDE w:val="0"/>
              <w:autoSpaceDN w:val="0"/>
              <w:adjustRightInd w:val="0"/>
              <w:spacing w:after="60"/>
              <w:jc w:val="both"/>
              <w:rPr>
                <w:rFonts w:ascii="Arial" w:eastAsiaTheme="minorHAnsi" w:hAnsi="Arial" w:cs="Arial"/>
                <w:b/>
                <w:bCs/>
                <w:color w:val="FFFFFF" w:themeColor="background1"/>
                <w:sz w:val="18"/>
                <w:szCs w:val="18"/>
                <w:lang w:eastAsia="en-US"/>
              </w:rPr>
            </w:pPr>
          </w:p>
        </w:tc>
        <w:tc>
          <w:tcPr>
            <w:tcW w:w="6946" w:type="dxa"/>
            <w:shd w:val="clear" w:color="auto" w:fill="D0CECE" w:themeFill="background2" w:themeFillShade="E6"/>
          </w:tcPr>
          <w:p w14:paraId="2EEE942E" w14:textId="569B603C" w:rsidR="00E25319" w:rsidRPr="0072751C" w:rsidRDefault="00E25319" w:rsidP="0072751C">
            <w:pPr>
              <w:autoSpaceDE w:val="0"/>
              <w:autoSpaceDN w:val="0"/>
              <w:adjustRightInd w:val="0"/>
              <w:spacing w:after="60"/>
              <w:jc w:val="center"/>
              <w:rPr>
                <w:rFonts w:ascii="Arial" w:eastAsiaTheme="minorHAnsi" w:hAnsi="Arial" w:cs="Arial"/>
                <w:b/>
                <w:bCs/>
                <w:color w:val="FFFFFF" w:themeColor="background1"/>
                <w:sz w:val="18"/>
                <w:szCs w:val="18"/>
                <w:lang w:eastAsia="en-US"/>
              </w:rPr>
            </w:pPr>
            <w:r w:rsidRPr="0072751C">
              <w:rPr>
                <w:rFonts w:ascii="Arial" w:eastAsiaTheme="minorHAnsi" w:hAnsi="Arial" w:cs="Arial"/>
                <w:b/>
                <w:bCs/>
                <w:sz w:val="18"/>
                <w:szCs w:val="18"/>
                <w:lang w:eastAsia="en-US"/>
              </w:rPr>
              <w:t>Disclosure</w:t>
            </w:r>
          </w:p>
        </w:tc>
      </w:tr>
      <w:tr w:rsidR="00D9309B" w:rsidRPr="00FB3E8D" w14:paraId="5346EE94" w14:textId="77777777" w:rsidTr="00793BAA">
        <w:trPr>
          <w:trHeight w:val="383"/>
        </w:trPr>
        <w:tc>
          <w:tcPr>
            <w:tcW w:w="708" w:type="dxa"/>
            <w:shd w:val="clear" w:color="auto" w:fill="D0CECE" w:themeFill="background2" w:themeFillShade="E6"/>
          </w:tcPr>
          <w:p w14:paraId="50F6D466" w14:textId="02D5B13D" w:rsidR="00D9309B" w:rsidRPr="00C505D4" w:rsidRDefault="00B01578" w:rsidP="00202E91">
            <w:pPr>
              <w:pStyle w:val="Default"/>
              <w:spacing w:after="60"/>
              <w:jc w:val="both"/>
              <w:rPr>
                <w:rFonts w:ascii="Arial" w:hAnsi="Arial" w:cs="Arial"/>
                <w:bCs/>
                <w:sz w:val="18"/>
                <w:szCs w:val="18"/>
              </w:rPr>
            </w:pPr>
            <w:r w:rsidRPr="00C505D4">
              <w:rPr>
                <w:rFonts w:ascii="Arial" w:hAnsi="Arial" w:cs="Arial"/>
                <w:bCs/>
                <w:sz w:val="18"/>
                <w:szCs w:val="18"/>
              </w:rPr>
              <w:t>1</w:t>
            </w:r>
          </w:p>
        </w:tc>
        <w:tc>
          <w:tcPr>
            <w:tcW w:w="10349" w:type="dxa"/>
            <w:gridSpan w:val="2"/>
            <w:shd w:val="clear" w:color="auto" w:fill="D0CECE" w:themeFill="background2" w:themeFillShade="E6"/>
          </w:tcPr>
          <w:p w14:paraId="24AEF5AA" w14:textId="77777777" w:rsidR="00D9309B" w:rsidRDefault="00D9309B" w:rsidP="005F5230">
            <w:pPr>
              <w:pStyle w:val="Default"/>
              <w:spacing w:after="120"/>
              <w:jc w:val="both"/>
              <w:rPr>
                <w:rFonts w:ascii="Arial" w:hAnsi="Arial" w:cs="Arial"/>
                <w:b/>
                <w:bCs/>
                <w:sz w:val="18"/>
                <w:szCs w:val="18"/>
              </w:rPr>
            </w:pPr>
            <w:r w:rsidRPr="00A512CF">
              <w:rPr>
                <w:rFonts w:ascii="Arial" w:hAnsi="Arial" w:cs="Arial"/>
                <w:b/>
                <w:bCs/>
                <w:sz w:val="18"/>
                <w:szCs w:val="18"/>
              </w:rPr>
              <w:t>COMPANY DETAILS</w:t>
            </w:r>
          </w:p>
          <w:p w14:paraId="1D5EA75A" w14:textId="4047E203" w:rsidR="00D9309B" w:rsidRPr="00FB3E8D" w:rsidRDefault="00D9309B" w:rsidP="005F5230">
            <w:pPr>
              <w:autoSpaceDE w:val="0"/>
              <w:autoSpaceDN w:val="0"/>
              <w:adjustRightInd w:val="0"/>
              <w:spacing w:after="60"/>
              <w:jc w:val="both"/>
              <w:rPr>
                <w:rFonts w:ascii="Arial" w:eastAsiaTheme="minorHAnsi" w:hAnsi="Arial" w:cs="Arial"/>
                <w:bCs/>
                <w:sz w:val="18"/>
                <w:szCs w:val="18"/>
                <w:lang w:eastAsia="en-US"/>
              </w:rPr>
            </w:pPr>
            <w:r w:rsidRPr="00B636CF">
              <w:rPr>
                <w:rFonts w:ascii="Arial" w:eastAsiaTheme="minorHAnsi" w:hAnsi="Arial" w:cs="Arial"/>
                <w:i/>
                <w:color w:val="000000"/>
                <w:sz w:val="18"/>
                <w:szCs w:val="18"/>
                <w:lang w:eastAsia="en-US"/>
              </w:rPr>
              <w:t xml:space="preserve">The purpose of this section is to disclose information on the identity of the </w:t>
            </w:r>
            <w:r>
              <w:rPr>
                <w:rFonts w:ascii="Arial" w:hAnsi="Arial" w:cs="Arial"/>
                <w:i/>
                <w:sz w:val="18"/>
                <w:szCs w:val="18"/>
              </w:rPr>
              <w:t>company.</w:t>
            </w:r>
          </w:p>
        </w:tc>
      </w:tr>
      <w:tr w:rsidR="005C15F4" w:rsidRPr="00FB3E8D" w14:paraId="149E9284" w14:textId="77777777" w:rsidTr="00793BAA">
        <w:trPr>
          <w:trHeight w:val="383"/>
        </w:trPr>
        <w:tc>
          <w:tcPr>
            <w:tcW w:w="708" w:type="dxa"/>
            <w:shd w:val="clear" w:color="auto" w:fill="D0CECE" w:themeFill="background2" w:themeFillShade="E6"/>
          </w:tcPr>
          <w:p w14:paraId="278485E5" w14:textId="6ABCBEE9" w:rsidR="005C15F4" w:rsidRPr="00C505D4" w:rsidRDefault="00B01578" w:rsidP="00202E91">
            <w:pPr>
              <w:pStyle w:val="Default"/>
              <w:spacing w:after="60"/>
              <w:jc w:val="both"/>
              <w:rPr>
                <w:rFonts w:ascii="Arial" w:hAnsi="Arial" w:cs="Arial"/>
                <w:bCs/>
                <w:sz w:val="18"/>
                <w:szCs w:val="18"/>
              </w:rPr>
            </w:pPr>
            <w:r w:rsidRPr="00C505D4">
              <w:rPr>
                <w:rFonts w:ascii="Arial" w:hAnsi="Arial" w:cs="Arial"/>
                <w:bCs/>
                <w:sz w:val="18"/>
                <w:szCs w:val="18"/>
              </w:rPr>
              <w:t>1.1</w:t>
            </w:r>
          </w:p>
        </w:tc>
        <w:tc>
          <w:tcPr>
            <w:tcW w:w="3403" w:type="dxa"/>
            <w:shd w:val="clear" w:color="auto" w:fill="D0CECE" w:themeFill="background2" w:themeFillShade="E6"/>
          </w:tcPr>
          <w:p w14:paraId="2211785C" w14:textId="74DB4DF7" w:rsidR="005C15F4" w:rsidRPr="00A512CF" w:rsidRDefault="00EB6AF6" w:rsidP="005F5230">
            <w:pPr>
              <w:pStyle w:val="Default"/>
              <w:spacing w:after="120"/>
              <w:jc w:val="both"/>
              <w:rPr>
                <w:rFonts w:ascii="Calibri" w:eastAsia="Calibri" w:hAnsi="Calibri" w:cs="Calibri"/>
                <w:bCs/>
                <w:sz w:val="20"/>
              </w:rPr>
            </w:pPr>
            <w:r>
              <w:rPr>
                <w:rFonts w:ascii="Arial" w:hAnsi="Arial" w:cs="Arial"/>
                <w:sz w:val="18"/>
                <w:szCs w:val="18"/>
              </w:rPr>
              <w:t>T</w:t>
            </w:r>
            <w:r w:rsidR="005C15F4" w:rsidRPr="00A17BBF">
              <w:rPr>
                <w:rFonts w:ascii="Arial" w:hAnsi="Arial" w:cs="Arial"/>
                <w:sz w:val="18"/>
                <w:szCs w:val="18"/>
              </w:rPr>
              <w:t xml:space="preserve">he legal and commercial name of the </w:t>
            </w:r>
            <w:r w:rsidR="005F1DF7">
              <w:rPr>
                <w:rFonts w:ascii="Arial" w:hAnsi="Arial" w:cs="Arial"/>
                <w:sz w:val="18"/>
                <w:szCs w:val="18"/>
              </w:rPr>
              <w:t>company</w:t>
            </w:r>
            <w:r>
              <w:rPr>
                <w:rFonts w:ascii="Arial" w:hAnsi="Arial" w:cs="Arial"/>
                <w:sz w:val="18"/>
                <w:szCs w:val="18"/>
              </w:rPr>
              <w:t>.</w:t>
            </w:r>
          </w:p>
        </w:tc>
        <w:tc>
          <w:tcPr>
            <w:tcW w:w="6946" w:type="dxa"/>
          </w:tcPr>
          <w:p w14:paraId="134336EB" w14:textId="780734CA" w:rsidR="005C15F4" w:rsidRPr="00FB3E8D" w:rsidRDefault="005C15F4" w:rsidP="005C15F4">
            <w:pPr>
              <w:autoSpaceDE w:val="0"/>
              <w:autoSpaceDN w:val="0"/>
              <w:adjustRightInd w:val="0"/>
              <w:spacing w:after="60"/>
              <w:rPr>
                <w:rFonts w:ascii="Arial" w:eastAsiaTheme="minorHAnsi" w:hAnsi="Arial" w:cs="Arial"/>
                <w:bCs/>
                <w:sz w:val="18"/>
                <w:szCs w:val="18"/>
                <w:lang w:eastAsia="en-US"/>
              </w:rPr>
            </w:pPr>
          </w:p>
        </w:tc>
      </w:tr>
      <w:tr w:rsidR="005C15F4" w:rsidRPr="00FB3E8D" w14:paraId="757DDD88" w14:textId="77777777" w:rsidTr="00793BAA">
        <w:trPr>
          <w:trHeight w:val="383"/>
        </w:trPr>
        <w:tc>
          <w:tcPr>
            <w:tcW w:w="708" w:type="dxa"/>
            <w:shd w:val="clear" w:color="auto" w:fill="D0CECE" w:themeFill="background2" w:themeFillShade="E6"/>
          </w:tcPr>
          <w:p w14:paraId="22678DD3" w14:textId="070B42BE" w:rsidR="005C15F4" w:rsidRPr="00C505D4" w:rsidRDefault="00B01578" w:rsidP="00202E91">
            <w:pPr>
              <w:pStyle w:val="Default"/>
              <w:spacing w:after="60"/>
              <w:jc w:val="both"/>
              <w:rPr>
                <w:rFonts w:ascii="Arial" w:hAnsi="Arial" w:cs="Arial"/>
                <w:bCs/>
                <w:sz w:val="18"/>
                <w:szCs w:val="18"/>
              </w:rPr>
            </w:pPr>
            <w:r w:rsidRPr="00C505D4">
              <w:rPr>
                <w:rFonts w:ascii="Arial" w:hAnsi="Arial" w:cs="Arial"/>
                <w:bCs/>
                <w:sz w:val="18"/>
                <w:szCs w:val="18"/>
              </w:rPr>
              <w:t>1.2</w:t>
            </w:r>
          </w:p>
        </w:tc>
        <w:tc>
          <w:tcPr>
            <w:tcW w:w="3403" w:type="dxa"/>
            <w:shd w:val="clear" w:color="auto" w:fill="D0CECE" w:themeFill="background2" w:themeFillShade="E6"/>
          </w:tcPr>
          <w:p w14:paraId="79B89025" w14:textId="0080750F" w:rsidR="005C15F4" w:rsidRPr="00A512CF" w:rsidRDefault="005F1DF7" w:rsidP="005F5230">
            <w:pPr>
              <w:pStyle w:val="Default"/>
              <w:spacing w:after="120"/>
              <w:jc w:val="both"/>
              <w:rPr>
                <w:rFonts w:ascii="Calibri" w:eastAsia="Calibri" w:hAnsi="Calibri" w:cs="Calibri"/>
                <w:bCs/>
                <w:sz w:val="20"/>
              </w:rPr>
            </w:pPr>
            <w:r>
              <w:rPr>
                <w:rFonts w:ascii="Arial" w:hAnsi="Arial" w:cs="Arial"/>
                <w:sz w:val="18"/>
                <w:szCs w:val="18"/>
              </w:rPr>
              <w:t>T</w:t>
            </w:r>
            <w:r w:rsidR="005C15F4" w:rsidRPr="00A17BBF">
              <w:rPr>
                <w:rFonts w:ascii="Arial" w:hAnsi="Arial" w:cs="Arial"/>
                <w:sz w:val="18"/>
                <w:szCs w:val="18"/>
              </w:rPr>
              <w:t xml:space="preserve">he place of registration of the </w:t>
            </w:r>
            <w:r>
              <w:rPr>
                <w:rFonts w:ascii="Arial" w:hAnsi="Arial" w:cs="Arial"/>
                <w:sz w:val="18"/>
                <w:szCs w:val="18"/>
              </w:rPr>
              <w:t>company</w:t>
            </w:r>
            <w:r w:rsidR="005C15F4" w:rsidRPr="00A17BBF">
              <w:rPr>
                <w:rFonts w:ascii="Arial" w:hAnsi="Arial" w:cs="Arial"/>
                <w:sz w:val="18"/>
                <w:szCs w:val="18"/>
              </w:rPr>
              <w:t>, its registration number and legal entity identifier (‘LEI’)</w:t>
            </w:r>
            <w:r w:rsidR="00DD46C7">
              <w:rPr>
                <w:rFonts w:ascii="Arial" w:hAnsi="Arial" w:cs="Arial"/>
                <w:sz w:val="18"/>
                <w:szCs w:val="18"/>
              </w:rPr>
              <w:t>.</w:t>
            </w:r>
          </w:p>
        </w:tc>
        <w:tc>
          <w:tcPr>
            <w:tcW w:w="6946" w:type="dxa"/>
          </w:tcPr>
          <w:p w14:paraId="387ED9FF" w14:textId="77777777" w:rsidR="005C15F4" w:rsidRPr="00FB3E8D" w:rsidRDefault="005C15F4" w:rsidP="005C15F4">
            <w:pPr>
              <w:autoSpaceDE w:val="0"/>
              <w:autoSpaceDN w:val="0"/>
              <w:adjustRightInd w:val="0"/>
              <w:spacing w:after="60"/>
              <w:rPr>
                <w:rFonts w:ascii="Arial" w:eastAsiaTheme="minorHAnsi" w:hAnsi="Arial" w:cs="Arial"/>
                <w:bCs/>
                <w:sz w:val="18"/>
                <w:szCs w:val="18"/>
                <w:lang w:eastAsia="en-US"/>
              </w:rPr>
            </w:pPr>
          </w:p>
        </w:tc>
      </w:tr>
      <w:tr w:rsidR="005C15F4" w:rsidRPr="00FB3E8D" w14:paraId="511A7021" w14:textId="77777777" w:rsidTr="00793BAA">
        <w:trPr>
          <w:trHeight w:val="383"/>
        </w:trPr>
        <w:tc>
          <w:tcPr>
            <w:tcW w:w="708" w:type="dxa"/>
            <w:shd w:val="clear" w:color="auto" w:fill="D0CECE" w:themeFill="background2" w:themeFillShade="E6"/>
          </w:tcPr>
          <w:p w14:paraId="78A898B3" w14:textId="5026B4B9" w:rsidR="005C15F4" w:rsidRPr="00C505D4" w:rsidRDefault="00B01578" w:rsidP="00202E91">
            <w:pPr>
              <w:pStyle w:val="Default"/>
              <w:spacing w:after="60"/>
              <w:jc w:val="both"/>
              <w:rPr>
                <w:rFonts w:ascii="Arial" w:hAnsi="Arial" w:cs="Arial"/>
                <w:bCs/>
                <w:sz w:val="18"/>
                <w:szCs w:val="18"/>
              </w:rPr>
            </w:pPr>
            <w:r w:rsidRPr="00C505D4">
              <w:rPr>
                <w:rFonts w:ascii="Arial" w:hAnsi="Arial" w:cs="Arial"/>
                <w:bCs/>
                <w:sz w:val="18"/>
                <w:szCs w:val="18"/>
              </w:rPr>
              <w:t>1.3</w:t>
            </w:r>
          </w:p>
        </w:tc>
        <w:tc>
          <w:tcPr>
            <w:tcW w:w="3403" w:type="dxa"/>
            <w:shd w:val="clear" w:color="auto" w:fill="D0CECE" w:themeFill="background2" w:themeFillShade="E6"/>
          </w:tcPr>
          <w:p w14:paraId="76F6F340" w14:textId="33ADDFE8" w:rsidR="005C15F4" w:rsidRPr="00A512CF" w:rsidRDefault="005F1DF7" w:rsidP="005F5230">
            <w:pPr>
              <w:pStyle w:val="Default"/>
              <w:spacing w:after="120"/>
              <w:jc w:val="both"/>
              <w:rPr>
                <w:rFonts w:ascii="Calibri" w:eastAsia="Calibri" w:hAnsi="Calibri" w:cs="Calibri"/>
                <w:bCs/>
                <w:sz w:val="20"/>
              </w:rPr>
            </w:pPr>
            <w:r>
              <w:rPr>
                <w:rFonts w:ascii="Arial" w:hAnsi="Arial" w:cs="Arial"/>
                <w:sz w:val="18"/>
                <w:szCs w:val="18"/>
              </w:rPr>
              <w:t>T</w:t>
            </w:r>
            <w:r w:rsidR="005C15F4" w:rsidRPr="00A17BBF">
              <w:rPr>
                <w:rFonts w:ascii="Arial" w:hAnsi="Arial" w:cs="Arial"/>
                <w:sz w:val="18"/>
                <w:szCs w:val="18"/>
              </w:rPr>
              <w:t>he date of incorporation</w:t>
            </w:r>
            <w:r w:rsidR="00EB6AF6">
              <w:rPr>
                <w:rFonts w:ascii="Arial" w:hAnsi="Arial" w:cs="Arial"/>
                <w:sz w:val="18"/>
                <w:szCs w:val="18"/>
              </w:rPr>
              <w:t>.</w:t>
            </w:r>
          </w:p>
        </w:tc>
        <w:tc>
          <w:tcPr>
            <w:tcW w:w="6946" w:type="dxa"/>
          </w:tcPr>
          <w:p w14:paraId="7ADED190" w14:textId="77777777" w:rsidR="005C15F4" w:rsidRPr="00FB3E8D" w:rsidRDefault="005C15F4" w:rsidP="005C15F4">
            <w:pPr>
              <w:autoSpaceDE w:val="0"/>
              <w:autoSpaceDN w:val="0"/>
              <w:adjustRightInd w:val="0"/>
              <w:spacing w:after="60"/>
              <w:rPr>
                <w:rFonts w:ascii="Arial" w:eastAsiaTheme="minorHAnsi" w:hAnsi="Arial" w:cs="Arial"/>
                <w:bCs/>
                <w:sz w:val="18"/>
                <w:szCs w:val="18"/>
                <w:lang w:eastAsia="en-US"/>
              </w:rPr>
            </w:pPr>
          </w:p>
        </w:tc>
      </w:tr>
      <w:tr w:rsidR="00CC2228" w:rsidRPr="00FB3E8D" w14:paraId="61E4EA37" w14:textId="77777777" w:rsidTr="00793BAA">
        <w:trPr>
          <w:trHeight w:val="383"/>
        </w:trPr>
        <w:tc>
          <w:tcPr>
            <w:tcW w:w="708" w:type="dxa"/>
            <w:shd w:val="clear" w:color="auto" w:fill="D0CECE" w:themeFill="background2" w:themeFillShade="E6"/>
          </w:tcPr>
          <w:p w14:paraId="1EBE29CD" w14:textId="61BF9957" w:rsidR="00CC2228" w:rsidRPr="00C505D4" w:rsidRDefault="00B01578" w:rsidP="00202E91">
            <w:pPr>
              <w:pStyle w:val="Default"/>
              <w:spacing w:after="60"/>
              <w:jc w:val="both"/>
              <w:rPr>
                <w:rFonts w:ascii="Arial" w:hAnsi="Arial" w:cs="Arial"/>
                <w:bCs/>
                <w:sz w:val="18"/>
                <w:szCs w:val="18"/>
              </w:rPr>
            </w:pPr>
            <w:r w:rsidRPr="00C505D4">
              <w:rPr>
                <w:rFonts w:ascii="Arial" w:hAnsi="Arial" w:cs="Arial"/>
                <w:bCs/>
                <w:sz w:val="18"/>
                <w:szCs w:val="18"/>
              </w:rPr>
              <w:t>1.</w:t>
            </w:r>
            <w:r w:rsidR="00B26434">
              <w:rPr>
                <w:rFonts w:ascii="Arial" w:hAnsi="Arial" w:cs="Arial"/>
                <w:bCs/>
                <w:sz w:val="18"/>
                <w:szCs w:val="18"/>
              </w:rPr>
              <w:t>4</w:t>
            </w:r>
          </w:p>
        </w:tc>
        <w:tc>
          <w:tcPr>
            <w:tcW w:w="3403" w:type="dxa"/>
            <w:shd w:val="clear" w:color="auto" w:fill="D0CECE" w:themeFill="background2" w:themeFillShade="E6"/>
          </w:tcPr>
          <w:p w14:paraId="00565560" w14:textId="24917F81" w:rsidR="00CC2228" w:rsidRPr="00C24291" w:rsidRDefault="00EB6AF6" w:rsidP="005F5230">
            <w:pPr>
              <w:pStyle w:val="Default"/>
              <w:spacing w:after="120"/>
              <w:jc w:val="both"/>
              <w:rPr>
                <w:rFonts w:ascii="Arial" w:hAnsi="Arial" w:cs="Arial"/>
                <w:b/>
                <w:bCs/>
                <w:sz w:val="18"/>
                <w:szCs w:val="18"/>
              </w:rPr>
            </w:pPr>
            <w:r>
              <w:rPr>
                <w:rFonts w:ascii="Arial" w:hAnsi="Arial" w:cs="Arial"/>
                <w:sz w:val="18"/>
                <w:szCs w:val="18"/>
              </w:rPr>
              <w:t>T</w:t>
            </w:r>
            <w:r w:rsidR="00CC2228" w:rsidRPr="00A17BBF">
              <w:rPr>
                <w:rFonts w:ascii="Arial" w:hAnsi="Arial" w:cs="Arial"/>
                <w:sz w:val="18"/>
                <w:szCs w:val="18"/>
              </w:rPr>
              <w:t xml:space="preserve">he legislation under which the </w:t>
            </w:r>
            <w:r w:rsidR="005F1DF7">
              <w:rPr>
                <w:rFonts w:ascii="Arial" w:hAnsi="Arial" w:cs="Arial"/>
                <w:sz w:val="18"/>
                <w:szCs w:val="18"/>
              </w:rPr>
              <w:t>company</w:t>
            </w:r>
            <w:r w:rsidR="00CC2228" w:rsidRPr="00A17BBF">
              <w:rPr>
                <w:rFonts w:ascii="Arial" w:hAnsi="Arial" w:cs="Arial"/>
                <w:sz w:val="18"/>
                <w:szCs w:val="18"/>
              </w:rPr>
              <w:t xml:space="preserve"> operates</w:t>
            </w:r>
            <w:r w:rsidR="00CC2228">
              <w:rPr>
                <w:rFonts w:ascii="Arial" w:hAnsi="Arial" w:cs="Arial"/>
                <w:sz w:val="18"/>
                <w:szCs w:val="18"/>
              </w:rPr>
              <w:t xml:space="preserve"> and country of incorporation</w:t>
            </w:r>
            <w:r>
              <w:rPr>
                <w:rFonts w:ascii="Arial" w:hAnsi="Arial" w:cs="Arial"/>
                <w:sz w:val="18"/>
                <w:szCs w:val="18"/>
              </w:rPr>
              <w:t>.</w:t>
            </w:r>
          </w:p>
        </w:tc>
        <w:tc>
          <w:tcPr>
            <w:tcW w:w="6946" w:type="dxa"/>
          </w:tcPr>
          <w:p w14:paraId="0B15E453" w14:textId="77777777" w:rsidR="00CC2228" w:rsidRPr="00FB3E8D" w:rsidRDefault="00CC2228" w:rsidP="00482FC2">
            <w:pPr>
              <w:autoSpaceDE w:val="0"/>
              <w:autoSpaceDN w:val="0"/>
              <w:adjustRightInd w:val="0"/>
              <w:spacing w:after="60"/>
              <w:rPr>
                <w:rFonts w:ascii="Arial" w:eastAsiaTheme="minorHAnsi" w:hAnsi="Arial" w:cs="Arial"/>
                <w:bCs/>
                <w:sz w:val="18"/>
                <w:szCs w:val="18"/>
                <w:lang w:eastAsia="en-US"/>
              </w:rPr>
            </w:pPr>
          </w:p>
        </w:tc>
      </w:tr>
      <w:tr w:rsidR="00CC2228" w:rsidRPr="00FB3E8D" w14:paraId="583147B2" w14:textId="77777777" w:rsidTr="00793BAA">
        <w:trPr>
          <w:trHeight w:val="383"/>
        </w:trPr>
        <w:tc>
          <w:tcPr>
            <w:tcW w:w="708" w:type="dxa"/>
            <w:shd w:val="clear" w:color="auto" w:fill="D0CECE" w:themeFill="background2" w:themeFillShade="E6"/>
          </w:tcPr>
          <w:p w14:paraId="240FEB57" w14:textId="28C8FA7D" w:rsidR="00CC2228" w:rsidRPr="00C505D4" w:rsidRDefault="00B01578" w:rsidP="00202E91">
            <w:pPr>
              <w:pStyle w:val="Default"/>
              <w:spacing w:after="60"/>
              <w:jc w:val="both"/>
              <w:rPr>
                <w:rFonts w:ascii="Arial" w:hAnsi="Arial" w:cs="Arial"/>
                <w:bCs/>
                <w:sz w:val="18"/>
                <w:szCs w:val="18"/>
              </w:rPr>
            </w:pPr>
            <w:r w:rsidRPr="00C505D4">
              <w:rPr>
                <w:rFonts w:ascii="Arial" w:hAnsi="Arial" w:cs="Arial"/>
                <w:bCs/>
                <w:sz w:val="18"/>
                <w:szCs w:val="18"/>
              </w:rPr>
              <w:t>1.</w:t>
            </w:r>
            <w:r w:rsidR="00B26434">
              <w:rPr>
                <w:rFonts w:ascii="Arial" w:hAnsi="Arial" w:cs="Arial"/>
                <w:bCs/>
                <w:sz w:val="18"/>
                <w:szCs w:val="18"/>
              </w:rPr>
              <w:t>5</w:t>
            </w:r>
          </w:p>
        </w:tc>
        <w:tc>
          <w:tcPr>
            <w:tcW w:w="3403" w:type="dxa"/>
            <w:shd w:val="clear" w:color="auto" w:fill="D0CECE" w:themeFill="background2" w:themeFillShade="E6"/>
          </w:tcPr>
          <w:p w14:paraId="11C42A3F" w14:textId="193736EB" w:rsidR="00CC2228" w:rsidRPr="00C24291" w:rsidRDefault="00EB6AF6" w:rsidP="005F5230">
            <w:pPr>
              <w:pStyle w:val="Default"/>
              <w:spacing w:after="120"/>
              <w:jc w:val="both"/>
              <w:rPr>
                <w:rFonts w:ascii="Arial" w:hAnsi="Arial" w:cs="Arial"/>
                <w:b/>
                <w:bCs/>
                <w:sz w:val="18"/>
                <w:szCs w:val="18"/>
              </w:rPr>
            </w:pPr>
            <w:r>
              <w:rPr>
                <w:rFonts w:ascii="Arial" w:hAnsi="Arial" w:cs="Arial"/>
                <w:sz w:val="18"/>
                <w:szCs w:val="18"/>
              </w:rPr>
              <w:t>A</w:t>
            </w:r>
            <w:r w:rsidR="00D8008B" w:rsidRPr="00A17BBF">
              <w:rPr>
                <w:rFonts w:ascii="Arial" w:hAnsi="Arial" w:cs="Arial"/>
                <w:sz w:val="18"/>
                <w:szCs w:val="18"/>
              </w:rPr>
              <w:t xml:space="preserve">ddress, telephone number of </w:t>
            </w:r>
            <w:r>
              <w:rPr>
                <w:rFonts w:ascii="Arial" w:hAnsi="Arial" w:cs="Arial"/>
                <w:sz w:val="18"/>
                <w:szCs w:val="18"/>
              </w:rPr>
              <w:t xml:space="preserve">the </w:t>
            </w:r>
            <w:r w:rsidR="005F1DF7">
              <w:rPr>
                <w:rFonts w:ascii="Arial" w:hAnsi="Arial" w:cs="Arial"/>
                <w:sz w:val="18"/>
                <w:szCs w:val="18"/>
              </w:rPr>
              <w:t>company</w:t>
            </w:r>
            <w:r>
              <w:rPr>
                <w:rFonts w:ascii="Arial" w:hAnsi="Arial" w:cs="Arial"/>
                <w:sz w:val="18"/>
                <w:szCs w:val="18"/>
              </w:rPr>
              <w:t>’s</w:t>
            </w:r>
            <w:r w:rsidR="00D8008B" w:rsidRPr="00A17BBF">
              <w:rPr>
                <w:rFonts w:ascii="Arial" w:hAnsi="Arial" w:cs="Arial"/>
                <w:sz w:val="18"/>
                <w:szCs w:val="18"/>
              </w:rPr>
              <w:t xml:space="preserve"> registered office (or principal place of business if different from its registered office)</w:t>
            </w:r>
            <w:r>
              <w:rPr>
                <w:rFonts w:ascii="Arial" w:hAnsi="Arial" w:cs="Arial"/>
                <w:sz w:val="18"/>
                <w:szCs w:val="18"/>
              </w:rPr>
              <w:t>.</w:t>
            </w:r>
          </w:p>
        </w:tc>
        <w:tc>
          <w:tcPr>
            <w:tcW w:w="6946" w:type="dxa"/>
          </w:tcPr>
          <w:p w14:paraId="2D956ADC" w14:textId="77777777" w:rsidR="00CC2228" w:rsidRPr="00FB3E8D" w:rsidRDefault="00CC2228" w:rsidP="00482FC2">
            <w:pPr>
              <w:autoSpaceDE w:val="0"/>
              <w:autoSpaceDN w:val="0"/>
              <w:adjustRightInd w:val="0"/>
              <w:spacing w:after="60"/>
              <w:rPr>
                <w:rFonts w:ascii="Arial" w:eastAsiaTheme="minorHAnsi" w:hAnsi="Arial" w:cs="Arial"/>
                <w:bCs/>
                <w:sz w:val="18"/>
                <w:szCs w:val="18"/>
                <w:lang w:eastAsia="en-US"/>
              </w:rPr>
            </w:pPr>
          </w:p>
        </w:tc>
      </w:tr>
      <w:tr w:rsidR="00D8008B" w:rsidRPr="00FB3E8D" w14:paraId="0E32BAC5" w14:textId="77777777" w:rsidTr="00793BAA">
        <w:trPr>
          <w:trHeight w:val="383"/>
        </w:trPr>
        <w:tc>
          <w:tcPr>
            <w:tcW w:w="708" w:type="dxa"/>
            <w:shd w:val="clear" w:color="auto" w:fill="D0CECE" w:themeFill="background2" w:themeFillShade="E6"/>
          </w:tcPr>
          <w:p w14:paraId="30F6B7DE" w14:textId="0FAD4F36" w:rsidR="00D8008B" w:rsidRPr="00C505D4" w:rsidRDefault="00B01578" w:rsidP="00202E91">
            <w:pPr>
              <w:pStyle w:val="Default"/>
              <w:spacing w:after="60"/>
              <w:jc w:val="both"/>
              <w:rPr>
                <w:rFonts w:ascii="Arial" w:hAnsi="Arial" w:cs="Arial"/>
                <w:bCs/>
                <w:sz w:val="18"/>
                <w:szCs w:val="18"/>
              </w:rPr>
            </w:pPr>
            <w:r w:rsidRPr="00C505D4">
              <w:rPr>
                <w:rFonts w:ascii="Arial" w:hAnsi="Arial" w:cs="Arial"/>
                <w:bCs/>
                <w:sz w:val="18"/>
                <w:szCs w:val="18"/>
              </w:rPr>
              <w:t>1.</w:t>
            </w:r>
            <w:r w:rsidR="00B26434">
              <w:rPr>
                <w:rFonts w:ascii="Arial" w:hAnsi="Arial" w:cs="Arial"/>
                <w:bCs/>
                <w:sz w:val="18"/>
                <w:szCs w:val="18"/>
              </w:rPr>
              <w:t>6</w:t>
            </w:r>
          </w:p>
        </w:tc>
        <w:tc>
          <w:tcPr>
            <w:tcW w:w="3403" w:type="dxa"/>
            <w:shd w:val="clear" w:color="auto" w:fill="D0CECE" w:themeFill="background2" w:themeFillShade="E6"/>
          </w:tcPr>
          <w:p w14:paraId="03F8984B" w14:textId="567DBF21" w:rsidR="00D8008B" w:rsidRPr="00A17BBF" w:rsidRDefault="00EB6AF6" w:rsidP="005F5230">
            <w:pPr>
              <w:pStyle w:val="Default"/>
              <w:spacing w:after="120"/>
              <w:jc w:val="both"/>
              <w:rPr>
                <w:rFonts w:ascii="Arial" w:hAnsi="Arial" w:cs="Arial"/>
                <w:sz w:val="18"/>
                <w:szCs w:val="18"/>
              </w:rPr>
            </w:pPr>
            <w:r>
              <w:rPr>
                <w:rFonts w:ascii="Arial" w:hAnsi="Arial" w:cs="Arial"/>
                <w:sz w:val="18"/>
                <w:szCs w:val="18"/>
              </w:rPr>
              <w:t xml:space="preserve">The </w:t>
            </w:r>
            <w:r w:rsidR="00D8008B" w:rsidRPr="00A17BBF">
              <w:rPr>
                <w:rFonts w:ascii="Arial" w:hAnsi="Arial" w:cs="Arial"/>
                <w:sz w:val="18"/>
                <w:szCs w:val="18"/>
              </w:rPr>
              <w:t xml:space="preserve">website of the </w:t>
            </w:r>
            <w:r w:rsidR="005F1DF7">
              <w:rPr>
                <w:rFonts w:ascii="Arial" w:hAnsi="Arial" w:cs="Arial"/>
                <w:sz w:val="18"/>
                <w:szCs w:val="18"/>
              </w:rPr>
              <w:t>company</w:t>
            </w:r>
            <w:r w:rsidR="004233CC">
              <w:rPr>
                <w:rFonts w:ascii="Arial" w:hAnsi="Arial" w:cs="Arial"/>
                <w:sz w:val="18"/>
                <w:szCs w:val="18"/>
              </w:rPr>
              <w:t>.</w:t>
            </w:r>
          </w:p>
        </w:tc>
        <w:tc>
          <w:tcPr>
            <w:tcW w:w="6946" w:type="dxa"/>
          </w:tcPr>
          <w:p w14:paraId="72F72426" w14:textId="77777777" w:rsidR="00D8008B" w:rsidRPr="00FB3E8D" w:rsidRDefault="00D8008B" w:rsidP="00482FC2">
            <w:pPr>
              <w:autoSpaceDE w:val="0"/>
              <w:autoSpaceDN w:val="0"/>
              <w:adjustRightInd w:val="0"/>
              <w:spacing w:after="60"/>
              <w:rPr>
                <w:rFonts w:ascii="Arial" w:eastAsiaTheme="minorHAnsi" w:hAnsi="Arial" w:cs="Arial"/>
                <w:bCs/>
                <w:sz w:val="18"/>
                <w:szCs w:val="18"/>
                <w:lang w:eastAsia="en-US"/>
              </w:rPr>
            </w:pPr>
          </w:p>
        </w:tc>
      </w:tr>
      <w:tr w:rsidR="00D9309B" w:rsidRPr="00FB3E8D" w14:paraId="65953D32" w14:textId="77777777" w:rsidTr="00793BAA">
        <w:trPr>
          <w:trHeight w:val="383"/>
        </w:trPr>
        <w:tc>
          <w:tcPr>
            <w:tcW w:w="708" w:type="dxa"/>
            <w:shd w:val="clear" w:color="auto" w:fill="D0CECE" w:themeFill="background2" w:themeFillShade="E6"/>
          </w:tcPr>
          <w:p w14:paraId="2898BD23" w14:textId="42271F9E" w:rsidR="00D9309B" w:rsidRPr="00C505D4" w:rsidRDefault="00645683" w:rsidP="00202E91">
            <w:pPr>
              <w:pStyle w:val="Default"/>
              <w:spacing w:after="60"/>
              <w:jc w:val="both"/>
              <w:rPr>
                <w:rFonts w:ascii="Arial" w:hAnsi="Arial" w:cs="Arial"/>
                <w:bCs/>
                <w:sz w:val="18"/>
                <w:szCs w:val="18"/>
              </w:rPr>
            </w:pPr>
            <w:r w:rsidRPr="00C505D4">
              <w:rPr>
                <w:rFonts w:ascii="Arial" w:hAnsi="Arial" w:cs="Arial"/>
                <w:bCs/>
                <w:sz w:val="18"/>
                <w:szCs w:val="18"/>
              </w:rPr>
              <w:t>2</w:t>
            </w:r>
          </w:p>
        </w:tc>
        <w:tc>
          <w:tcPr>
            <w:tcW w:w="10349" w:type="dxa"/>
            <w:gridSpan w:val="2"/>
            <w:shd w:val="clear" w:color="auto" w:fill="D0CECE" w:themeFill="background2" w:themeFillShade="E6"/>
          </w:tcPr>
          <w:p w14:paraId="3B89A3EA" w14:textId="7A211BAB" w:rsidR="00D9309B" w:rsidRPr="00C24291" w:rsidRDefault="00150D92" w:rsidP="005F5230">
            <w:pPr>
              <w:pStyle w:val="Default"/>
              <w:spacing w:after="120"/>
              <w:jc w:val="both"/>
              <w:rPr>
                <w:rFonts w:ascii="Arial" w:hAnsi="Arial" w:cs="Arial"/>
                <w:sz w:val="18"/>
                <w:szCs w:val="18"/>
              </w:rPr>
            </w:pPr>
            <w:r>
              <w:rPr>
                <w:rFonts w:ascii="Arial" w:hAnsi="Arial" w:cs="Arial"/>
                <w:b/>
                <w:bCs/>
                <w:sz w:val="18"/>
                <w:szCs w:val="18"/>
              </w:rPr>
              <w:t>COMPANY SHARE CAPITAL</w:t>
            </w:r>
          </w:p>
          <w:p w14:paraId="42D7A301" w14:textId="58F5EA3F" w:rsidR="00D9309B" w:rsidRPr="00FB3E8D" w:rsidRDefault="00D9309B" w:rsidP="005F5230">
            <w:pPr>
              <w:autoSpaceDE w:val="0"/>
              <w:autoSpaceDN w:val="0"/>
              <w:adjustRightInd w:val="0"/>
              <w:spacing w:after="60"/>
              <w:jc w:val="both"/>
              <w:rPr>
                <w:rFonts w:ascii="Arial" w:eastAsiaTheme="minorHAnsi" w:hAnsi="Arial" w:cs="Arial"/>
                <w:bCs/>
                <w:sz w:val="18"/>
                <w:szCs w:val="18"/>
                <w:lang w:eastAsia="en-US"/>
              </w:rPr>
            </w:pPr>
            <w:r w:rsidRPr="00C24291">
              <w:rPr>
                <w:rFonts w:ascii="Arial" w:hAnsi="Arial" w:cs="Arial"/>
                <w:i/>
                <w:iCs/>
                <w:sz w:val="18"/>
                <w:szCs w:val="18"/>
              </w:rPr>
              <w:t xml:space="preserve">The purpose of this section is to set out the terms and conditions of the securities and provides a detailed description of their characteristics. </w:t>
            </w:r>
          </w:p>
        </w:tc>
      </w:tr>
      <w:tr w:rsidR="00D9309B" w:rsidRPr="00FB3E8D" w14:paraId="0B1F99AD" w14:textId="77777777" w:rsidTr="00793BAA">
        <w:trPr>
          <w:trHeight w:val="383"/>
        </w:trPr>
        <w:tc>
          <w:tcPr>
            <w:tcW w:w="708" w:type="dxa"/>
            <w:shd w:val="clear" w:color="auto" w:fill="D0CECE" w:themeFill="background2" w:themeFillShade="E6"/>
          </w:tcPr>
          <w:p w14:paraId="29598D38" w14:textId="5932BE7C" w:rsidR="00D9309B" w:rsidRPr="00C505D4" w:rsidRDefault="00645683" w:rsidP="00202E91">
            <w:pPr>
              <w:pStyle w:val="Default"/>
              <w:spacing w:after="60"/>
              <w:jc w:val="both"/>
              <w:rPr>
                <w:rFonts w:ascii="Arial" w:hAnsi="Arial" w:cs="Arial"/>
                <w:bCs/>
                <w:sz w:val="18"/>
                <w:szCs w:val="18"/>
              </w:rPr>
            </w:pPr>
            <w:r w:rsidRPr="00C505D4">
              <w:rPr>
                <w:rFonts w:ascii="Arial" w:hAnsi="Arial" w:cs="Arial"/>
                <w:bCs/>
                <w:sz w:val="18"/>
                <w:szCs w:val="18"/>
              </w:rPr>
              <w:t>2</w:t>
            </w:r>
            <w:r w:rsidR="00D9309B" w:rsidRPr="00C505D4">
              <w:rPr>
                <w:rFonts w:ascii="Arial" w:hAnsi="Arial" w:cs="Arial"/>
                <w:bCs/>
                <w:sz w:val="18"/>
                <w:szCs w:val="18"/>
              </w:rPr>
              <w:t xml:space="preserve">.1 </w:t>
            </w:r>
          </w:p>
        </w:tc>
        <w:tc>
          <w:tcPr>
            <w:tcW w:w="10349" w:type="dxa"/>
            <w:gridSpan w:val="2"/>
            <w:shd w:val="clear" w:color="auto" w:fill="D0CECE" w:themeFill="background2" w:themeFillShade="E6"/>
          </w:tcPr>
          <w:p w14:paraId="5CECFFD6" w14:textId="5D7E428D" w:rsidR="00D9309B" w:rsidRPr="00FB3E8D" w:rsidRDefault="00D9309B" w:rsidP="005F5230">
            <w:pPr>
              <w:autoSpaceDE w:val="0"/>
              <w:autoSpaceDN w:val="0"/>
              <w:adjustRightInd w:val="0"/>
              <w:spacing w:after="60"/>
              <w:jc w:val="both"/>
              <w:rPr>
                <w:rFonts w:ascii="Arial" w:eastAsiaTheme="minorHAnsi" w:hAnsi="Arial" w:cs="Arial"/>
                <w:bCs/>
                <w:sz w:val="18"/>
                <w:szCs w:val="18"/>
                <w:lang w:eastAsia="en-US"/>
              </w:rPr>
            </w:pPr>
            <w:r w:rsidRPr="00D9309B">
              <w:rPr>
                <w:rFonts w:ascii="Arial" w:hAnsi="Arial" w:cs="Arial"/>
                <w:b/>
                <w:sz w:val="18"/>
                <w:szCs w:val="18"/>
              </w:rPr>
              <w:t xml:space="preserve">Information concerning the securities to be </w:t>
            </w:r>
            <w:r w:rsidR="00010D9F">
              <w:rPr>
                <w:rFonts w:ascii="Arial" w:hAnsi="Arial" w:cs="Arial"/>
                <w:b/>
                <w:sz w:val="18"/>
                <w:szCs w:val="18"/>
              </w:rPr>
              <w:t>admitted</w:t>
            </w:r>
            <w:r w:rsidRPr="00D9309B">
              <w:rPr>
                <w:rFonts w:ascii="Arial" w:hAnsi="Arial" w:cs="Arial"/>
                <w:b/>
                <w:sz w:val="18"/>
                <w:szCs w:val="18"/>
              </w:rPr>
              <w:t xml:space="preserve">. </w:t>
            </w:r>
          </w:p>
        </w:tc>
      </w:tr>
      <w:tr w:rsidR="00482FC2" w:rsidRPr="00FB3E8D" w14:paraId="51922BF4" w14:textId="77777777" w:rsidTr="00793BAA">
        <w:trPr>
          <w:trHeight w:val="383"/>
        </w:trPr>
        <w:tc>
          <w:tcPr>
            <w:tcW w:w="708" w:type="dxa"/>
            <w:shd w:val="clear" w:color="auto" w:fill="D0CECE" w:themeFill="background2" w:themeFillShade="E6"/>
          </w:tcPr>
          <w:p w14:paraId="565728A9" w14:textId="60AEFE46" w:rsidR="00482FC2" w:rsidRPr="00C505D4" w:rsidRDefault="00645683" w:rsidP="00202E91">
            <w:pPr>
              <w:pStyle w:val="Default"/>
              <w:spacing w:after="60"/>
              <w:jc w:val="both"/>
              <w:rPr>
                <w:rFonts w:ascii="Arial" w:hAnsi="Arial" w:cs="Arial"/>
                <w:bCs/>
                <w:sz w:val="18"/>
                <w:szCs w:val="18"/>
              </w:rPr>
            </w:pPr>
            <w:r w:rsidRPr="00C505D4">
              <w:rPr>
                <w:rFonts w:ascii="Arial" w:hAnsi="Arial" w:cs="Arial"/>
                <w:bCs/>
                <w:sz w:val="18"/>
                <w:szCs w:val="18"/>
              </w:rPr>
              <w:t>2</w:t>
            </w:r>
            <w:r w:rsidR="00482FC2" w:rsidRPr="00C505D4">
              <w:rPr>
                <w:rFonts w:ascii="Arial" w:hAnsi="Arial" w:cs="Arial"/>
                <w:bCs/>
                <w:sz w:val="18"/>
                <w:szCs w:val="18"/>
              </w:rPr>
              <w:t xml:space="preserve">.1.1 </w:t>
            </w:r>
          </w:p>
        </w:tc>
        <w:tc>
          <w:tcPr>
            <w:tcW w:w="3403" w:type="dxa"/>
            <w:shd w:val="clear" w:color="auto" w:fill="D0CECE" w:themeFill="background2" w:themeFillShade="E6"/>
          </w:tcPr>
          <w:p w14:paraId="68BFB8AE" w14:textId="02B0906C" w:rsidR="00482FC2" w:rsidRPr="004716F0" w:rsidRDefault="00482FC2" w:rsidP="005F5230">
            <w:pPr>
              <w:pStyle w:val="Default"/>
              <w:spacing w:after="120"/>
              <w:jc w:val="both"/>
              <w:rPr>
                <w:rFonts w:ascii="Arial" w:hAnsi="Arial" w:cs="Arial"/>
                <w:b/>
                <w:bCs/>
                <w:sz w:val="18"/>
                <w:szCs w:val="18"/>
              </w:rPr>
            </w:pPr>
            <w:r w:rsidRPr="00C24291">
              <w:rPr>
                <w:rFonts w:ascii="Arial" w:hAnsi="Arial" w:cs="Arial"/>
                <w:sz w:val="18"/>
                <w:szCs w:val="18"/>
              </w:rPr>
              <w:t>A description of the type and the class of the securities</w:t>
            </w:r>
            <w:r w:rsidR="00572210">
              <w:rPr>
                <w:rFonts w:ascii="Arial" w:hAnsi="Arial" w:cs="Arial"/>
                <w:sz w:val="18"/>
                <w:szCs w:val="18"/>
              </w:rPr>
              <w:t xml:space="preserve"> to be admitted</w:t>
            </w:r>
            <w:r w:rsidRPr="00C24291">
              <w:rPr>
                <w:rFonts w:ascii="Arial" w:hAnsi="Arial" w:cs="Arial"/>
                <w:sz w:val="18"/>
                <w:szCs w:val="18"/>
              </w:rPr>
              <w:t xml:space="preserve">, including the international security identification number (‘ISIN’). </w:t>
            </w:r>
          </w:p>
        </w:tc>
        <w:tc>
          <w:tcPr>
            <w:tcW w:w="6946" w:type="dxa"/>
          </w:tcPr>
          <w:p w14:paraId="1E1CCA86" w14:textId="77777777" w:rsidR="00482FC2" w:rsidRPr="00FB3E8D" w:rsidRDefault="00482FC2" w:rsidP="00482FC2">
            <w:pPr>
              <w:autoSpaceDE w:val="0"/>
              <w:autoSpaceDN w:val="0"/>
              <w:adjustRightInd w:val="0"/>
              <w:spacing w:after="60"/>
              <w:rPr>
                <w:rFonts w:ascii="Arial" w:eastAsiaTheme="minorHAnsi" w:hAnsi="Arial" w:cs="Arial"/>
                <w:bCs/>
                <w:sz w:val="18"/>
                <w:szCs w:val="18"/>
                <w:lang w:eastAsia="en-US"/>
              </w:rPr>
            </w:pPr>
          </w:p>
        </w:tc>
      </w:tr>
      <w:tr w:rsidR="00482FC2" w:rsidRPr="00FB3E8D" w14:paraId="1CEAC224" w14:textId="77777777" w:rsidTr="00793BAA">
        <w:trPr>
          <w:trHeight w:val="383"/>
        </w:trPr>
        <w:tc>
          <w:tcPr>
            <w:tcW w:w="708" w:type="dxa"/>
            <w:shd w:val="clear" w:color="auto" w:fill="D0CECE" w:themeFill="background2" w:themeFillShade="E6"/>
          </w:tcPr>
          <w:p w14:paraId="78EC95C5" w14:textId="3EE92511" w:rsidR="00482FC2" w:rsidRPr="00C505D4" w:rsidRDefault="00645683" w:rsidP="00202E91">
            <w:pPr>
              <w:pStyle w:val="Default"/>
              <w:spacing w:after="60"/>
              <w:jc w:val="both"/>
              <w:rPr>
                <w:rFonts w:ascii="Arial" w:hAnsi="Arial" w:cs="Arial"/>
                <w:bCs/>
                <w:sz w:val="18"/>
                <w:szCs w:val="18"/>
              </w:rPr>
            </w:pPr>
            <w:r w:rsidRPr="00C505D4">
              <w:rPr>
                <w:rFonts w:ascii="Arial" w:hAnsi="Arial" w:cs="Arial"/>
                <w:bCs/>
                <w:sz w:val="18"/>
                <w:szCs w:val="18"/>
              </w:rPr>
              <w:t>2</w:t>
            </w:r>
            <w:r w:rsidR="00482FC2" w:rsidRPr="00C505D4">
              <w:rPr>
                <w:rFonts w:ascii="Arial" w:hAnsi="Arial" w:cs="Arial"/>
                <w:bCs/>
                <w:sz w:val="18"/>
                <w:szCs w:val="18"/>
              </w:rPr>
              <w:t>.1.</w:t>
            </w:r>
            <w:r w:rsidR="00B26434">
              <w:rPr>
                <w:rFonts w:ascii="Arial" w:hAnsi="Arial" w:cs="Arial"/>
                <w:bCs/>
                <w:sz w:val="18"/>
                <w:szCs w:val="18"/>
              </w:rPr>
              <w:t>2</w:t>
            </w:r>
            <w:r w:rsidR="00482FC2" w:rsidRPr="00C505D4">
              <w:rPr>
                <w:rFonts w:ascii="Arial" w:hAnsi="Arial" w:cs="Arial"/>
                <w:bCs/>
                <w:sz w:val="18"/>
                <w:szCs w:val="18"/>
              </w:rPr>
              <w:t xml:space="preserve"> </w:t>
            </w:r>
          </w:p>
        </w:tc>
        <w:tc>
          <w:tcPr>
            <w:tcW w:w="3403" w:type="dxa"/>
            <w:shd w:val="clear" w:color="auto" w:fill="D0CECE" w:themeFill="background2" w:themeFillShade="E6"/>
          </w:tcPr>
          <w:p w14:paraId="273A9251" w14:textId="0F3E0E5F" w:rsidR="00482FC2" w:rsidRPr="004716F0" w:rsidRDefault="00482FC2" w:rsidP="005F5230">
            <w:pPr>
              <w:pStyle w:val="Default"/>
              <w:spacing w:after="120"/>
              <w:jc w:val="both"/>
              <w:rPr>
                <w:rFonts w:ascii="Arial" w:hAnsi="Arial" w:cs="Arial"/>
                <w:b/>
                <w:bCs/>
                <w:sz w:val="18"/>
                <w:szCs w:val="18"/>
              </w:rPr>
            </w:pPr>
            <w:r w:rsidRPr="00C24291">
              <w:rPr>
                <w:rFonts w:ascii="Arial" w:hAnsi="Arial" w:cs="Arial"/>
                <w:sz w:val="18"/>
                <w:szCs w:val="18"/>
              </w:rPr>
              <w:t xml:space="preserve">Currency of the securities </w:t>
            </w:r>
            <w:r w:rsidR="00572210">
              <w:rPr>
                <w:rFonts w:ascii="Arial" w:hAnsi="Arial" w:cs="Arial"/>
                <w:sz w:val="18"/>
                <w:szCs w:val="18"/>
              </w:rPr>
              <w:t>to be admitted</w:t>
            </w:r>
            <w:r w:rsidRPr="00C24291">
              <w:rPr>
                <w:rFonts w:ascii="Arial" w:hAnsi="Arial" w:cs="Arial"/>
                <w:sz w:val="18"/>
                <w:szCs w:val="18"/>
              </w:rPr>
              <w:t xml:space="preserve">. </w:t>
            </w:r>
          </w:p>
        </w:tc>
        <w:tc>
          <w:tcPr>
            <w:tcW w:w="6946" w:type="dxa"/>
          </w:tcPr>
          <w:p w14:paraId="0D0BE8B3" w14:textId="77777777" w:rsidR="00482FC2" w:rsidRPr="00FB3E8D" w:rsidRDefault="00482FC2" w:rsidP="00482FC2">
            <w:pPr>
              <w:autoSpaceDE w:val="0"/>
              <w:autoSpaceDN w:val="0"/>
              <w:adjustRightInd w:val="0"/>
              <w:spacing w:after="60"/>
              <w:rPr>
                <w:rFonts w:ascii="Arial" w:eastAsiaTheme="minorHAnsi" w:hAnsi="Arial" w:cs="Arial"/>
                <w:bCs/>
                <w:sz w:val="18"/>
                <w:szCs w:val="18"/>
                <w:lang w:eastAsia="en-US"/>
              </w:rPr>
            </w:pPr>
          </w:p>
        </w:tc>
      </w:tr>
      <w:tr w:rsidR="00C703F6" w:rsidRPr="00FB3E8D" w14:paraId="5C633B25" w14:textId="77777777" w:rsidTr="00C83BFA">
        <w:trPr>
          <w:trHeight w:val="383"/>
        </w:trPr>
        <w:tc>
          <w:tcPr>
            <w:tcW w:w="708" w:type="dxa"/>
            <w:shd w:val="clear" w:color="auto" w:fill="D0CECE" w:themeFill="background2" w:themeFillShade="E6"/>
          </w:tcPr>
          <w:p w14:paraId="0E6DCC2A" w14:textId="060C1AEC" w:rsidR="00C703F6" w:rsidRPr="00C505D4" w:rsidRDefault="00C703F6" w:rsidP="00C83BFA">
            <w:pPr>
              <w:pStyle w:val="Default"/>
              <w:spacing w:after="60"/>
              <w:jc w:val="both"/>
              <w:rPr>
                <w:rFonts w:ascii="Arial" w:hAnsi="Arial" w:cs="Arial"/>
                <w:bCs/>
                <w:sz w:val="18"/>
                <w:szCs w:val="18"/>
              </w:rPr>
            </w:pPr>
            <w:bookmarkStart w:id="0" w:name="_Hlk114227449"/>
            <w:r w:rsidRPr="00C505D4">
              <w:rPr>
                <w:rFonts w:ascii="Arial" w:hAnsi="Arial" w:cs="Arial"/>
                <w:bCs/>
                <w:sz w:val="18"/>
                <w:szCs w:val="18"/>
              </w:rPr>
              <w:t>2.</w:t>
            </w:r>
            <w:r>
              <w:rPr>
                <w:rFonts w:ascii="Arial" w:hAnsi="Arial" w:cs="Arial"/>
                <w:bCs/>
                <w:sz w:val="18"/>
                <w:szCs w:val="18"/>
              </w:rPr>
              <w:t>2</w:t>
            </w:r>
            <w:r w:rsidRPr="00C505D4">
              <w:rPr>
                <w:rFonts w:ascii="Arial" w:hAnsi="Arial" w:cs="Arial"/>
                <w:bCs/>
                <w:sz w:val="18"/>
                <w:szCs w:val="18"/>
              </w:rPr>
              <w:t xml:space="preserve"> </w:t>
            </w:r>
          </w:p>
        </w:tc>
        <w:tc>
          <w:tcPr>
            <w:tcW w:w="10349" w:type="dxa"/>
            <w:gridSpan w:val="2"/>
            <w:shd w:val="clear" w:color="auto" w:fill="D0CECE" w:themeFill="background2" w:themeFillShade="E6"/>
          </w:tcPr>
          <w:p w14:paraId="253E26CD" w14:textId="290A0604" w:rsidR="00C703F6" w:rsidRPr="00FB3E8D" w:rsidRDefault="00C703F6" w:rsidP="00C83BFA">
            <w:pPr>
              <w:autoSpaceDE w:val="0"/>
              <w:autoSpaceDN w:val="0"/>
              <w:adjustRightInd w:val="0"/>
              <w:spacing w:after="60"/>
              <w:jc w:val="both"/>
              <w:rPr>
                <w:rFonts w:ascii="Arial" w:eastAsiaTheme="minorHAnsi" w:hAnsi="Arial" w:cs="Arial"/>
                <w:bCs/>
                <w:sz w:val="18"/>
                <w:szCs w:val="18"/>
                <w:lang w:eastAsia="en-US"/>
              </w:rPr>
            </w:pPr>
            <w:r>
              <w:rPr>
                <w:rFonts w:ascii="Arial" w:hAnsi="Arial" w:cs="Arial"/>
                <w:b/>
                <w:sz w:val="18"/>
                <w:szCs w:val="18"/>
              </w:rPr>
              <w:t>Share capital</w:t>
            </w:r>
          </w:p>
        </w:tc>
      </w:tr>
      <w:bookmarkEnd w:id="0"/>
      <w:tr w:rsidR="00CF4540" w:rsidRPr="00FB3E8D" w14:paraId="32FBD7AA" w14:textId="77777777" w:rsidTr="00C83BFA">
        <w:trPr>
          <w:trHeight w:val="383"/>
        </w:trPr>
        <w:tc>
          <w:tcPr>
            <w:tcW w:w="708" w:type="dxa"/>
            <w:shd w:val="clear" w:color="auto" w:fill="D0CECE" w:themeFill="background2" w:themeFillShade="E6"/>
          </w:tcPr>
          <w:p w14:paraId="6B8FCECF" w14:textId="755F1CAC" w:rsidR="00CF4540" w:rsidRPr="00C505D4" w:rsidRDefault="00CF4540" w:rsidP="00CF4540">
            <w:pPr>
              <w:pStyle w:val="Default"/>
              <w:spacing w:after="60"/>
              <w:jc w:val="both"/>
              <w:rPr>
                <w:rFonts w:ascii="Arial" w:hAnsi="Arial" w:cs="Arial"/>
                <w:bCs/>
                <w:sz w:val="18"/>
                <w:szCs w:val="18"/>
              </w:rPr>
            </w:pPr>
            <w:r>
              <w:rPr>
                <w:rFonts w:ascii="Arial" w:hAnsi="Arial" w:cs="Arial"/>
                <w:bCs/>
                <w:sz w:val="18"/>
                <w:szCs w:val="18"/>
              </w:rPr>
              <w:t>2.2</w:t>
            </w:r>
            <w:r w:rsidRPr="00C505D4">
              <w:rPr>
                <w:rFonts w:ascii="Arial" w:hAnsi="Arial" w:cs="Arial"/>
                <w:bCs/>
                <w:sz w:val="18"/>
                <w:szCs w:val="18"/>
              </w:rPr>
              <w:t>.</w:t>
            </w:r>
            <w:r>
              <w:rPr>
                <w:rFonts w:ascii="Arial" w:hAnsi="Arial" w:cs="Arial"/>
                <w:bCs/>
                <w:sz w:val="18"/>
                <w:szCs w:val="18"/>
              </w:rPr>
              <w:t>1</w:t>
            </w:r>
          </w:p>
        </w:tc>
        <w:tc>
          <w:tcPr>
            <w:tcW w:w="3403" w:type="dxa"/>
            <w:shd w:val="clear" w:color="auto" w:fill="D0CECE" w:themeFill="background2" w:themeFillShade="E6"/>
          </w:tcPr>
          <w:p w14:paraId="06FDDE1A" w14:textId="6D13655E" w:rsidR="00CF4540" w:rsidRPr="00B636CF" w:rsidRDefault="00CF4540" w:rsidP="00CF4540">
            <w:pPr>
              <w:pStyle w:val="Default"/>
              <w:spacing w:after="120"/>
              <w:jc w:val="both"/>
              <w:rPr>
                <w:rFonts w:ascii="Arial" w:hAnsi="Arial" w:cs="Arial"/>
                <w:sz w:val="18"/>
                <w:szCs w:val="18"/>
              </w:rPr>
            </w:pPr>
            <w:r w:rsidRPr="00B636CF">
              <w:rPr>
                <w:rFonts w:ascii="Arial" w:hAnsi="Arial" w:cs="Arial"/>
                <w:sz w:val="18"/>
                <w:szCs w:val="18"/>
              </w:rPr>
              <w:t>The issued capital</w:t>
            </w:r>
            <w:r>
              <w:rPr>
                <w:rFonts w:ascii="Arial" w:hAnsi="Arial" w:cs="Arial"/>
                <w:sz w:val="18"/>
                <w:szCs w:val="18"/>
              </w:rPr>
              <w:t xml:space="preserve"> as at the date of the </w:t>
            </w:r>
            <w:r w:rsidR="00AC0220">
              <w:rPr>
                <w:rFonts w:ascii="Arial" w:hAnsi="Arial" w:cs="Arial"/>
                <w:sz w:val="18"/>
                <w:szCs w:val="18"/>
              </w:rPr>
              <w:t>MTF Admission Prospectus</w:t>
            </w:r>
            <w:r>
              <w:rPr>
                <w:rFonts w:ascii="Arial" w:hAnsi="Arial" w:cs="Arial"/>
                <w:sz w:val="18"/>
                <w:szCs w:val="18"/>
              </w:rPr>
              <w:t xml:space="preserve">, and the expected issued share capital following </w:t>
            </w:r>
            <w:r w:rsidR="0061035C">
              <w:rPr>
                <w:rFonts w:ascii="Arial" w:hAnsi="Arial" w:cs="Arial"/>
                <w:sz w:val="18"/>
                <w:szCs w:val="18"/>
              </w:rPr>
              <w:t>a</w:t>
            </w:r>
            <w:r>
              <w:rPr>
                <w:rFonts w:ascii="Arial" w:hAnsi="Arial" w:cs="Arial"/>
                <w:sz w:val="18"/>
                <w:szCs w:val="18"/>
              </w:rPr>
              <w:t xml:space="preserve">dmission, including </w:t>
            </w:r>
            <w:r w:rsidRPr="00B636CF">
              <w:rPr>
                <w:rFonts w:ascii="Arial" w:hAnsi="Arial" w:cs="Arial"/>
                <w:sz w:val="18"/>
                <w:szCs w:val="18"/>
              </w:rPr>
              <w:t xml:space="preserve">for each class of share: </w:t>
            </w:r>
          </w:p>
          <w:p w14:paraId="543E4B82" w14:textId="77777777" w:rsidR="00CF4540" w:rsidRPr="00B636CF" w:rsidRDefault="00CF4540" w:rsidP="00CF4540">
            <w:pPr>
              <w:pStyle w:val="Default"/>
              <w:numPr>
                <w:ilvl w:val="0"/>
                <w:numId w:val="4"/>
              </w:numPr>
              <w:spacing w:after="120"/>
              <w:jc w:val="both"/>
              <w:rPr>
                <w:rFonts w:ascii="Arial" w:hAnsi="Arial" w:cs="Arial"/>
                <w:sz w:val="18"/>
                <w:szCs w:val="18"/>
              </w:rPr>
            </w:pPr>
            <w:r w:rsidRPr="00B636CF">
              <w:rPr>
                <w:rFonts w:ascii="Arial" w:hAnsi="Arial" w:cs="Arial"/>
                <w:sz w:val="18"/>
                <w:szCs w:val="18"/>
              </w:rPr>
              <w:t xml:space="preserve">the total of the </w:t>
            </w:r>
            <w:r>
              <w:rPr>
                <w:rFonts w:ascii="Arial" w:hAnsi="Arial" w:cs="Arial"/>
                <w:sz w:val="18"/>
                <w:szCs w:val="18"/>
              </w:rPr>
              <w:t>company</w:t>
            </w:r>
            <w:r w:rsidRPr="00B636CF">
              <w:rPr>
                <w:rFonts w:ascii="Arial" w:hAnsi="Arial" w:cs="Arial"/>
                <w:sz w:val="18"/>
                <w:szCs w:val="18"/>
              </w:rPr>
              <w:t xml:space="preserve">’s authorised share </w:t>
            </w:r>
            <w:proofErr w:type="gramStart"/>
            <w:r w:rsidRPr="00B636CF">
              <w:rPr>
                <w:rFonts w:ascii="Arial" w:hAnsi="Arial" w:cs="Arial"/>
                <w:sz w:val="18"/>
                <w:szCs w:val="18"/>
              </w:rPr>
              <w:t>capital;</w:t>
            </w:r>
            <w:proofErr w:type="gramEnd"/>
            <w:r w:rsidRPr="00B636CF">
              <w:rPr>
                <w:rFonts w:ascii="Arial" w:hAnsi="Arial" w:cs="Arial"/>
                <w:sz w:val="18"/>
                <w:szCs w:val="18"/>
              </w:rPr>
              <w:t xml:space="preserve"> </w:t>
            </w:r>
          </w:p>
          <w:p w14:paraId="74E39FAD" w14:textId="77777777" w:rsidR="00CF4540" w:rsidRPr="00B636CF" w:rsidRDefault="00CF4540" w:rsidP="00CF4540">
            <w:pPr>
              <w:pStyle w:val="Default"/>
              <w:numPr>
                <w:ilvl w:val="0"/>
                <w:numId w:val="4"/>
              </w:numPr>
              <w:spacing w:after="120"/>
              <w:jc w:val="both"/>
              <w:rPr>
                <w:rFonts w:ascii="Arial" w:hAnsi="Arial" w:cs="Arial"/>
                <w:sz w:val="18"/>
                <w:szCs w:val="18"/>
              </w:rPr>
            </w:pPr>
            <w:r w:rsidRPr="00B636CF">
              <w:rPr>
                <w:rFonts w:ascii="Arial" w:hAnsi="Arial" w:cs="Arial"/>
                <w:sz w:val="18"/>
                <w:szCs w:val="18"/>
              </w:rPr>
              <w:t xml:space="preserve">the number of shares issued and fully paid and issued but not fully paid; </w:t>
            </w:r>
            <w:r>
              <w:rPr>
                <w:rFonts w:ascii="Arial" w:hAnsi="Arial" w:cs="Arial"/>
                <w:sz w:val="18"/>
                <w:szCs w:val="18"/>
              </w:rPr>
              <w:t>and</w:t>
            </w:r>
          </w:p>
          <w:p w14:paraId="5B71ADCD" w14:textId="77777777" w:rsidR="00CF4540" w:rsidRDefault="00CF4540" w:rsidP="00CF4540">
            <w:pPr>
              <w:pStyle w:val="Default"/>
              <w:numPr>
                <w:ilvl w:val="0"/>
                <w:numId w:val="4"/>
              </w:numPr>
              <w:spacing w:after="120"/>
              <w:jc w:val="both"/>
              <w:rPr>
                <w:rFonts w:ascii="Arial" w:hAnsi="Arial" w:cs="Arial"/>
                <w:sz w:val="18"/>
                <w:szCs w:val="18"/>
              </w:rPr>
            </w:pPr>
            <w:r w:rsidRPr="00B636CF">
              <w:rPr>
                <w:rFonts w:ascii="Arial" w:hAnsi="Arial" w:cs="Arial"/>
                <w:sz w:val="18"/>
                <w:szCs w:val="18"/>
              </w:rPr>
              <w:t>the par value per share, or that the shares have no par value</w:t>
            </w:r>
            <w:r>
              <w:rPr>
                <w:rFonts w:ascii="Arial" w:hAnsi="Arial" w:cs="Arial"/>
                <w:sz w:val="18"/>
                <w:szCs w:val="18"/>
              </w:rPr>
              <w:t xml:space="preserve">. </w:t>
            </w:r>
          </w:p>
          <w:p w14:paraId="3325785A" w14:textId="77777777" w:rsidR="00CF4540" w:rsidRPr="00B636CF" w:rsidRDefault="00CF4540" w:rsidP="00CF4540">
            <w:pPr>
              <w:pStyle w:val="Default"/>
              <w:spacing w:after="120"/>
              <w:jc w:val="both"/>
              <w:rPr>
                <w:rFonts w:ascii="Arial" w:hAnsi="Arial" w:cs="Arial"/>
                <w:sz w:val="18"/>
                <w:szCs w:val="18"/>
              </w:rPr>
            </w:pPr>
            <w:r w:rsidRPr="00B636CF">
              <w:rPr>
                <w:rFonts w:ascii="Arial" w:hAnsi="Arial" w:cs="Arial"/>
                <w:sz w:val="18"/>
                <w:szCs w:val="18"/>
              </w:rPr>
              <w:t xml:space="preserve">If more than 10 % of the capital has been paid for with assets other than cash within the period covered by the annual financial statements, state that fact. </w:t>
            </w:r>
          </w:p>
        </w:tc>
        <w:tc>
          <w:tcPr>
            <w:tcW w:w="6946" w:type="dxa"/>
          </w:tcPr>
          <w:p w14:paraId="3F86D73B" w14:textId="77777777" w:rsidR="00CF4540" w:rsidRPr="00FB3E8D" w:rsidRDefault="00CF4540" w:rsidP="00CF4540">
            <w:pPr>
              <w:autoSpaceDE w:val="0"/>
              <w:autoSpaceDN w:val="0"/>
              <w:adjustRightInd w:val="0"/>
              <w:spacing w:after="60"/>
              <w:rPr>
                <w:rFonts w:ascii="Arial" w:eastAsiaTheme="minorHAnsi" w:hAnsi="Arial" w:cs="Arial"/>
                <w:bCs/>
                <w:sz w:val="18"/>
                <w:szCs w:val="18"/>
                <w:lang w:eastAsia="en-US"/>
              </w:rPr>
            </w:pPr>
          </w:p>
        </w:tc>
      </w:tr>
      <w:tr w:rsidR="00CF4540" w:rsidRPr="00FB3E8D" w14:paraId="3A5634EE" w14:textId="77777777" w:rsidTr="00C83BFA">
        <w:trPr>
          <w:trHeight w:val="383"/>
        </w:trPr>
        <w:tc>
          <w:tcPr>
            <w:tcW w:w="708" w:type="dxa"/>
            <w:shd w:val="clear" w:color="auto" w:fill="D0CECE" w:themeFill="background2" w:themeFillShade="E6"/>
          </w:tcPr>
          <w:p w14:paraId="028D5773" w14:textId="709B6B26" w:rsidR="00CF4540" w:rsidRPr="00C505D4" w:rsidRDefault="00CF4540" w:rsidP="00CF4540">
            <w:pPr>
              <w:pStyle w:val="Default"/>
              <w:spacing w:after="60"/>
              <w:jc w:val="both"/>
              <w:rPr>
                <w:rFonts w:ascii="Arial" w:hAnsi="Arial" w:cs="Arial"/>
                <w:bCs/>
                <w:sz w:val="18"/>
                <w:szCs w:val="18"/>
              </w:rPr>
            </w:pPr>
            <w:r>
              <w:rPr>
                <w:rFonts w:ascii="Arial" w:hAnsi="Arial" w:cs="Arial"/>
                <w:bCs/>
                <w:sz w:val="18"/>
                <w:szCs w:val="18"/>
              </w:rPr>
              <w:t>2.2.2</w:t>
            </w:r>
          </w:p>
        </w:tc>
        <w:tc>
          <w:tcPr>
            <w:tcW w:w="3403" w:type="dxa"/>
            <w:shd w:val="clear" w:color="auto" w:fill="D0CECE" w:themeFill="background2" w:themeFillShade="E6"/>
          </w:tcPr>
          <w:p w14:paraId="03607D38" w14:textId="77777777" w:rsidR="00CF4540" w:rsidRPr="00B636CF" w:rsidRDefault="00CF4540" w:rsidP="00CF4540">
            <w:pPr>
              <w:pStyle w:val="Default"/>
              <w:spacing w:after="120"/>
              <w:jc w:val="both"/>
              <w:rPr>
                <w:rFonts w:ascii="Arial" w:hAnsi="Arial" w:cs="Arial"/>
                <w:sz w:val="18"/>
                <w:szCs w:val="18"/>
              </w:rPr>
            </w:pPr>
            <w:r w:rsidRPr="00B636CF">
              <w:rPr>
                <w:rFonts w:ascii="Arial" w:hAnsi="Arial" w:cs="Arial"/>
                <w:sz w:val="18"/>
                <w:szCs w:val="18"/>
              </w:rPr>
              <w:t xml:space="preserve">The number, book value and face value of shares in the </w:t>
            </w:r>
            <w:r>
              <w:rPr>
                <w:rFonts w:ascii="Arial" w:hAnsi="Arial" w:cs="Arial"/>
                <w:sz w:val="18"/>
                <w:szCs w:val="18"/>
              </w:rPr>
              <w:t>company</w:t>
            </w:r>
            <w:r w:rsidRPr="00B636CF">
              <w:rPr>
                <w:rFonts w:ascii="Arial" w:hAnsi="Arial" w:cs="Arial"/>
                <w:sz w:val="18"/>
                <w:szCs w:val="18"/>
              </w:rPr>
              <w:t xml:space="preserve"> held by or on behalf of the </w:t>
            </w:r>
            <w:r>
              <w:rPr>
                <w:rFonts w:ascii="Arial" w:hAnsi="Arial" w:cs="Arial"/>
                <w:sz w:val="18"/>
                <w:szCs w:val="18"/>
              </w:rPr>
              <w:t>company</w:t>
            </w:r>
            <w:r w:rsidRPr="00B636CF">
              <w:rPr>
                <w:rFonts w:ascii="Arial" w:hAnsi="Arial" w:cs="Arial"/>
                <w:sz w:val="18"/>
                <w:szCs w:val="18"/>
              </w:rPr>
              <w:t xml:space="preserve"> itself or by subsidiaries of the </w:t>
            </w:r>
            <w:r>
              <w:rPr>
                <w:rFonts w:ascii="Arial" w:hAnsi="Arial" w:cs="Arial"/>
                <w:sz w:val="18"/>
                <w:szCs w:val="18"/>
              </w:rPr>
              <w:t>company</w:t>
            </w:r>
            <w:r w:rsidRPr="00B636CF">
              <w:rPr>
                <w:rFonts w:ascii="Arial" w:hAnsi="Arial" w:cs="Arial"/>
                <w:sz w:val="18"/>
                <w:szCs w:val="18"/>
              </w:rPr>
              <w:t xml:space="preserve">. </w:t>
            </w:r>
          </w:p>
        </w:tc>
        <w:tc>
          <w:tcPr>
            <w:tcW w:w="6946" w:type="dxa"/>
          </w:tcPr>
          <w:p w14:paraId="27B087CB" w14:textId="77777777" w:rsidR="00CF4540" w:rsidRPr="00FB3E8D" w:rsidRDefault="00CF4540" w:rsidP="00CF4540">
            <w:pPr>
              <w:autoSpaceDE w:val="0"/>
              <w:autoSpaceDN w:val="0"/>
              <w:adjustRightInd w:val="0"/>
              <w:spacing w:after="60"/>
              <w:rPr>
                <w:rFonts w:ascii="Arial" w:eastAsiaTheme="minorHAnsi" w:hAnsi="Arial" w:cs="Arial"/>
                <w:bCs/>
                <w:sz w:val="18"/>
                <w:szCs w:val="18"/>
                <w:lang w:eastAsia="en-US"/>
              </w:rPr>
            </w:pPr>
          </w:p>
        </w:tc>
      </w:tr>
      <w:tr w:rsidR="00CF4540" w:rsidRPr="00FB3E8D" w14:paraId="13943E29" w14:textId="77777777" w:rsidTr="00C83BFA">
        <w:trPr>
          <w:trHeight w:val="383"/>
        </w:trPr>
        <w:tc>
          <w:tcPr>
            <w:tcW w:w="708" w:type="dxa"/>
            <w:shd w:val="clear" w:color="auto" w:fill="D0CECE" w:themeFill="background2" w:themeFillShade="E6"/>
          </w:tcPr>
          <w:p w14:paraId="18394FEA" w14:textId="1E0F5AE3" w:rsidR="00CF4540" w:rsidRPr="00C505D4" w:rsidRDefault="00CF4540" w:rsidP="00CF4540">
            <w:pPr>
              <w:pStyle w:val="Default"/>
              <w:spacing w:after="60"/>
              <w:jc w:val="both"/>
              <w:rPr>
                <w:rFonts w:ascii="Arial" w:hAnsi="Arial" w:cs="Arial"/>
                <w:bCs/>
                <w:sz w:val="18"/>
                <w:szCs w:val="18"/>
              </w:rPr>
            </w:pPr>
            <w:r>
              <w:rPr>
                <w:rFonts w:ascii="Arial" w:hAnsi="Arial" w:cs="Arial"/>
                <w:bCs/>
                <w:sz w:val="18"/>
                <w:szCs w:val="18"/>
              </w:rPr>
              <w:t>2.2.3</w:t>
            </w:r>
            <w:r w:rsidRPr="00C505D4">
              <w:rPr>
                <w:rFonts w:ascii="Arial" w:hAnsi="Arial" w:cs="Arial"/>
                <w:bCs/>
                <w:sz w:val="18"/>
                <w:szCs w:val="18"/>
              </w:rPr>
              <w:t xml:space="preserve"> </w:t>
            </w:r>
          </w:p>
        </w:tc>
        <w:tc>
          <w:tcPr>
            <w:tcW w:w="3403" w:type="dxa"/>
            <w:shd w:val="clear" w:color="auto" w:fill="D0CECE" w:themeFill="background2" w:themeFillShade="E6"/>
          </w:tcPr>
          <w:p w14:paraId="69BB7DB3" w14:textId="77777777" w:rsidR="00CF4540" w:rsidRPr="00B636CF" w:rsidRDefault="00CF4540" w:rsidP="00CF4540">
            <w:pPr>
              <w:pStyle w:val="Default"/>
              <w:spacing w:after="120"/>
              <w:jc w:val="both"/>
              <w:rPr>
                <w:rFonts w:ascii="Arial" w:hAnsi="Arial" w:cs="Arial"/>
                <w:sz w:val="18"/>
                <w:szCs w:val="18"/>
              </w:rPr>
            </w:pPr>
            <w:r>
              <w:rPr>
                <w:rFonts w:ascii="Arial" w:hAnsi="Arial" w:cs="Arial"/>
                <w:sz w:val="18"/>
                <w:szCs w:val="18"/>
              </w:rPr>
              <w:t>Information about t</w:t>
            </w:r>
            <w:r w:rsidRPr="00B636CF">
              <w:rPr>
                <w:rFonts w:ascii="Arial" w:hAnsi="Arial" w:cs="Arial"/>
                <w:sz w:val="18"/>
                <w:szCs w:val="18"/>
              </w:rPr>
              <w:t>he amount of any convertible securities, exchangeable securities</w:t>
            </w:r>
            <w:r>
              <w:rPr>
                <w:rFonts w:ascii="Arial" w:hAnsi="Arial" w:cs="Arial"/>
                <w:sz w:val="18"/>
                <w:szCs w:val="18"/>
              </w:rPr>
              <w:t xml:space="preserve">, </w:t>
            </w:r>
            <w:r w:rsidRPr="00B636CF">
              <w:rPr>
                <w:rFonts w:ascii="Arial" w:hAnsi="Arial" w:cs="Arial"/>
                <w:sz w:val="18"/>
                <w:szCs w:val="18"/>
              </w:rPr>
              <w:t>securities with warrants,</w:t>
            </w:r>
            <w:r>
              <w:rPr>
                <w:rFonts w:ascii="Arial" w:hAnsi="Arial" w:cs="Arial"/>
                <w:sz w:val="18"/>
                <w:szCs w:val="18"/>
              </w:rPr>
              <w:t xml:space="preserve"> or any capital of any member of the group which is under option or agreed to be put under option,</w:t>
            </w:r>
            <w:r w:rsidRPr="00B636CF">
              <w:rPr>
                <w:rFonts w:ascii="Arial" w:hAnsi="Arial" w:cs="Arial"/>
                <w:sz w:val="18"/>
                <w:szCs w:val="18"/>
              </w:rPr>
              <w:t xml:space="preserve"> with an indication of the conditions </w:t>
            </w:r>
            <w:r w:rsidRPr="00B636CF">
              <w:rPr>
                <w:rFonts w:ascii="Arial" w:hAnsi="Arial" w:cs="Arial"/>
                <w:sz w:val="18"/>
                <w:szCs w:val="18"/>
              </w:rPr>
              <w:lastRenderedPageBreak/>
              <w:t>governing and the procedures for conversion, exchange or subscription</w:t>
            </w:r>
            <w:r>
              <w:rPr>
                <w:rFonts w:ascii="Arial" w:hAnsi="Arial" w:cs="Arial"/>
                <w:sz w:val="18"/>
                <w:szCs w:val="18"/>
              </w:rPr>
              <w:t xml:space="preserve"> and details of those persons to whom they relate</w:t>
            </w:r>
            <w:r w:rsidRPr="00B636CF">
              <w:rPr>
                <w:rFonts w:ascii="Arial" w:hAnsi="Arial" w:cs="Arial"/>
                <w:sz w:val="18"/>
                <w:szCs w:val="18"/>
              </w:rPr>
              <w:t xml:space="preserve">. </w:t>
            </w:r>
          </w:p>
        </w:tc>
        <w:tc>
          <w:tcPr>
            <w:tcW w:w="6946" w:type="dxa"/>
          </w:tcPr>
          <w:p w14:paraId="58D236FC" w14:textId="77777777" w:rsidR="00CF4540" w:rsidRPr="00FB3E8D" w:rsidRDefault="00CF4540" w:rsidP="00CF4540">
            <w:pPr>
              <w:autoSpaceDE w:val="0"/>
              <w:autoSpaceDN w:val="0"/>
              <w:adjustRightInd w:val="0"/>
              <w:spacing w:after="60"/>
              <w:rPr>
                <w:rFonts w:ascii="Arial" w:eastAsiaTheme="minorHAnsi" w:hAnsi="Arial" w:cs="Arial"/>
                <w:bCs/>
                <w:sz w:val="18"/>
                <w:szCs w:val="18"/>
                <w:lang w:eastAsia="en-US"/>
              </w:rPr>
            </w:pPr>
          </w:p>
        </w:tc>
      </w:tr>
      <w:tr w:rsidR="00CF4540" w:rsidRPr="00FB3E8D" w14:paraId="1B5CC02D" w14:textId="77777777" w:rsidTr="00C83BFA">
        <w:trPr>
          <w:trHeight w:val="383"/>
        </w:trPr>
        <w:tc>
          <w:tcPr>
            <w:tcW w:w="708" w:type="dxa"/>
            <w:shd w:val="clear" w:color="auto" w:fill="D0CECE" w:themeFill="background2" w:themeFillShade="E6"/>
          </w:tcPr>
          <w:p w14:paraId="392171DA" w14:textId="5C424884" w:rsidR="00CF4540" w:rsidRPr="00C505D4" w:rsidRDefault="00CF4540" w:rsidP="00CF4540">
            <w:pPr>
              <w:pStyle w:val="Default"/>
              <w:spacing w:after="60"/>
              <w:jc w:val="both"/>
              <w:rPr>
                <w:rFonts w:ascii="Arial" w:hAnsi="Arial" w:cs="Arial"/>
                <w:bCs/>
                <w:sz w:val="18"/>
                <w:szCs w:val="18"/>
              </w:rPr>
            </w:pPr>
            <w:r>
              <w:rPr>
                <w:rFonts w:ascii="Arial" w:hAnsi="Arial" w:cs="Arial"/>
                <w:bCs/>
                <w:sz w:val="18"/>
                <w:szCs w:val="18"/>
              </w:rPr>
              <w:t>2.2.4</w:t>
            </w:r>
            <w:r w:rsidRPr="00C505D4">
              <w:rPr>
                <w:rFonts w:ascii="Arial" w:hAnsi="Arial" w:cs="Arial"/>
                <w:bCs/>
                <w:sz w:val="18"/>
                <w:szCs w:val="18"/>
              </w:rPr>
              <w:t xml:space="preserve"> </w:t>
            </w:r>
          </w:p>
        </w:tc>
        <w:tc>
          <w:tcPr>
            <w:tcW w:w="3403" w:type="dxa"/>
            <w:shd w:val="clear" w:color="auto" w:fill="D0CECE" w:themeFill="background2" w:themeFillShade="E6"/>
          </w:tcPr>
          <w:p w14:paraId="5319928F" w14:textId="77777777" w:rsidR="00CF4540" w:rsidRPr="00B636CF" w:rsidRDefault="00CF4540" w:rsidP="00CF4540">
            <w:pPr>
              <w:pStyle w:val="Default"/>
              <w:spacing w:after="120"/>
              <w:jc w:val="both"/>
              <w:rPr>
                <w:rFonts w:ascii="Arial" w:hAnsi="Arial" w:cs="Arial"/>
                <w:sz w:val="18"/>
                <w:szCs w:val="18"/>
              </w:rPr>
            </w:pPr>
            <w:r w:rsidRPr="00B636CF">
              <w:rPr>
                <w:rFonts w:ascii="Arial" w:hAnsi="Arial" w:cs="Arial"/>
                <w:sz w:val="18"/>
                <w:szCs w:val="18"/>
              </w:rPr>
              <w:t xml:space="preserve">Information about and terms of any acquisition rights and or obligations over authorised but unissued capital or an undertaking to increase the capital. </w:t>
            </w:r>
          </w:p>
        </w:tc>
        <w:tc>
          <w:tcPr>
            <w:tcW w:w="6946" w:type="dxa"/>
          </w:tcPr>
          <w:p w14:paraId="1718540A" w14:textId="77777777" w:rsidR="00CF4540" w:rsidRPr="00FB3E8D" w:rsidRDefault="00CF4540" w:rsidP="00CF4540">
            <w:pPr>
              <w:autoSpaceDE w:val="0"/>
              <w:autoSpaceDN w:val="0"/>
              <w:adjustRightInd w:val="0"/>
              <w:spacing w:after="60"/>
              <w:rPr>
                <w:rFonts w:ascii="Arial" w:eastAsiaTheme="minorHAnsi" w:hAnsi="Arial" w:cs="Arial"/>
                <w:bCs/>
                <w:sz w:val="18"/>
                <w:szCs w:val="18"/>
                <w:lang w:eastAsia="en-US"/>
              </w:rPr>
            </w:pPr>
          </w:p>
        </w:tc>
      </w:tr>
      <w:tr w:rsidR="00CF4540" w:rsidRPr="00FB3E8D" w14:paraId="1811FD22" w14:textId="77777777" w:rsidTr="00793BAA">
        <w:trPr>
          <w:trHeight w:val="383"/>
        </w:trPr>
        <w:tc>
          <w:tcPr>
            <w:tcW w:w="708" w:type="dxa"/>
            <w:shd w:val="clear" w:color="auto" w:fill="D0CECE" w:themeFill="background2" w:themeFillShade="E6"/>
          </w:tcPr>
          <w:p w14:paraId="7526B1DF" w14:textId="016C3598" w:rsidR="00CF4540" w:rsidRPr="00C505D4" w:rsidRDefault="00CF4540" w:rsidP="00CF4540">
            <w:pPr>
              <w:pStyle w:val="Default"/>
              <w:spacing w:after="60"/>
              <w:jc w:val="both"/>
              <w:rPr>
                <w:rFonts w:ascii="Arial" w:hAnsi="Arial" w:cs="Arial"/>
                <w:bCs/>
                <w:sz w:val="18"/>
                <w:szCs w:val="18"/>
              </w:rPr>
            </w:pPr>
            <w:r w:rsidRPr="00C505D4">
              <w:rPr>
                <w:rFonts w:ascii="Arial" w:hAnsi="Arial" w:cs="Arial"/>
                <w:bCs/>
                <w:sz w:val="18"/>
                <w:szCs w:val="18"/>
              </w:rPr>
              <w:t>2.</w:t>
            </w:r>
            <w:r>
              <w:rPr>
                <w:rFonts w:ascii="Arial" w:hAnsi="Arial" w:cs="Arial"/>
                <w:bCs/>
                <w:sz w:val="18"/>
                <w:szCs w:val="18"/>
              </w:rPr>
              <w:t>2.5</w:t>
            </w:r>
            <w:r w:rsidRPr="00C505D4">
              <w:rPr>
                <w:rFonts w:ascii="Arial" w:hAnsi="Arial" w:cs="Arial"/>
                <w:bCs/>
                <w:sz w:val="18"/>
                <w:szCs w:val="18"/>
              </w:rPr>
              <w:t xml:space="preserve"> </w:t>
            </w:r>
          </w:p>
        </w:tc>
        <w:tc>
          <w:tcPr>
            <w:tcW w:w="3403" w:type="dxa"/>
            <w:shd w:val="clear" w:color="auto" w:fill="D0CECE" w:themeFill="background2" w:themeFillShade="E6"/>
          </w:tcPr>
          <w:p w14:paraId="28C23672" w14:textId="77777777" w:rsidR="00CF4540" w:rsidRPr="00C24291" w:rsidRDefault="00CF4540" w:rsidP="00CF4540">
            <w:pPr>
              <w:autoSpaceDE w:val="0"/>
              <w:autoSpaceDN w:val="0"/>
              <w:adjustRightInd w:val="0"/>
              <w:spacing w:after="120"/>
              <w:jc w:val="both"/>
              <w:rPr>
                <w:rFonts w:ascii="Arial" w:hAnsi="Arial" w:cs="Arial"/>
                <w:sz w:val="18"/>
                <w:szCs w:val="18"/>
              </w:rPr>
            </w:pPr>
            <w:r w:rsidRPr="00C24291">
              <w:rPr>
                <w:rFonts w:ascii="Arial" w:hAnsi="Arial" w:cs="Arial"/>
                <w:sz w:val="18"/>
                <w:szCs w:val="18"/>
              </w:rPr>
              <w:t xml:space="preserve">A description of the rights attached to the securities, including any limitations of those rights, and procedure for the exercise of those rights: </w:t>
            </w:r>
          </w:p>
          <w:p w14:paraId="3DAF7427" w14:textId="77777777" w:rsidR="00CF4540" w:rsidRPr="00C24291" w:rsidRDefault="00CF4540" w:rsidP="00CF4540">
            <w:pPr>
              <w:pStyle w:val="ListParagraph"/>
              <w:numPr>
                <w:ilvl w:val="0"/>
                <w:numId w:val="6"/>
              </w:numPr>
              <w:autoSpaceDE w:val="0"/>
              <w:autoSpaceDN w:val="0"/>
              <w:adjustRightInd w:val="0"/>
              <w:spacing w:after="120"/>
              <w:ind w:left="360"/>
              <w:contextualSpacing w:val="0"/>
              <w:jc w:val="both"/>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dividend rights: </w:t>
            </w:r>
          </w:p>
          <w:p w14:paraId="3A4DE08A" w14:textId="77777777" w:rsidR="00CF4540" w:rsidRPr="00C24291" w:rsidRDefault="00CF4540" w:rsidP="00CF4540">
            <w:pPr>
              <w:pStyle w:val="ListParagraph"/>
              <w:numPr>
                <w:ilvl w:val="0"/>
                <w:numId w:val="7"/>
              </w:numPr>
              <w:autoSpaceDE w:val="0"/>
              <w:autoSpaceDN w:val="0"/>
              <w:adjustRightInd w:val="0"/>
              <w:spacing w:after="120"/>
              <w:ind w:left="1080"/>
              <w:contextualSpacing w:val="0"/>
              <w:jc w:val="both"/>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time limit after which entitlement to dividend lapses and an indication of the person in whose favour the lapse </w:t>
            </w:r>
            <w:proofErr w:type="gramStart"/>
            <w:r w:rsidRPr="00C24291">
              <w:rPr>
                <w:rFonts w:ascii="Arial" w:eastAsiaTheme="minorHAnsi" w:hAnsi="Arial" w:cs="Arial"/>
                <w:color w:val="000000"/>
                <w:sz w:val="18"/>
                <w:szCs w:val="18"/>
                <w:lang w:eastAsia="en-US"/>
              </w:rPr>
              <w:t>operates;</w:t>
            </w:r>
            <w:proofErr w:type="gramEnd"/>
            <w:r w:rsidRPr="00C24291">
              <w:rPr>
                <w:rFonts w:ascii="Arial" w:eastAsiaTheme="minorHAnsi" w:hAnsi="Arial" w:cs="Arial"/>
                <w:color w:val="000000"/>
                <w:sz w:val="18"/>
                <w:szCs w:val="18"/>
                <w:lang w:eastAsia="en-US"/>
              </w:rPr>
              <w:t xml:space="preserve"> </w:t>
            </w:r>
          </w:p>
          <w:p w14:paraId="58ABD1F1" w14:textId="77777777" w:rsidR="00CF4540" w:rsidRPr="00C24291" w:rsidRDefault="00CF4540" w:rsidP="00CF4540">
            <w:pPr>
              <w:pStyle w:val="ListParagraph"/>
              <w:numPr>
                <w:ilvl w:val="0"/>
                <w:numId w:val="7"/>
              </w:numPr>
              <w:autoSpaceDE w:val="0"/>
              <w:autoSpaceDN w:val="0"/>
              <w:adjustRightInd w:val="0"/>
              <w:spacing w:after="120"/>
              <w:ind w:left="1080"/>
              <w:contextualSpacing w:val="0"/>
              <w:jc w:val="both"/>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dividend restrictions and procedures for non-resident </w:t>
            </w:r>
            <w:proofErr w:type="gramStart"/>
            <w:r w:rsidRPr="00C24291">
              <w:rPr>
                <w:rFonts w:ascii="Arial" w:eastAsiaTheme="minorHAnsi" w:hAnsi="Arial" w:cs="Arial"/>
                <w:color w:val="000000"/>
                <w:sz w:val="18"/>
                <w:szCs w:val="18"/>
                <w:lang w:eastAsia="en-US"/>
              </w:rPr>
              <w:t>holders;</w:t>
            </w:r>
            <w:proofErr w:type="gramEnd"/>
            <w:r w:rsidRPr="00C24291">
              <w:rPr>
                <w:rFonts w:ascii="Arial" w:eastAsiaTheme="minorHAnsi" w:hAnsi="Arial" w:cs="Arial"/>
                <w:color w:val="000000"/>
                <w:sz w:val="18"/>
                <w:szCs w:val="18"/>
                <w:lang w:eastAsia="en-US"/>
              </w:rPr>
              <w:t xml:space="preserve"> </w:t>
            </w:r>
          </w:p>
          <w:p w14:paraId="29F9E886" w14:textId="77777777" w:rsidR="00CF4540" w:rsidRPr="00C24291" w:rsidRDefault="00CF4540" w:rsidP="00CF4540">
            <w:pPr>
              <w:pStyle w:val="ListParagraph"/>
              <w:numPr>
                <w:ilvl w:val="0"/>
                <w:numId w:val="6"/>
              </w:numPr>
              <w:autoSpaceDE w:val="0"/>
              <w:autoSpaceDN w:val="0"/>
              <w:adjustRightInd w:val="0"/>
              <w:spacing w:after="120"/>
              <w:ind w:left="360"/>
              <w:contextualSpacing w:val="0"/>
              <w:jc w:val="both"/>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voting </w:t>
            </w:r>
            <w:proofErr w:type="gramStart"/>
            <w:r w:rsidRPr="00C24291">
              <w:rPr>
                <w:rFonts w:ascii="Arial" w:eastAsiaTheme="minorHAnsi" w:hAnsi="Arial" w:cs="Arial"/>
                <w:color w:val="000000"/>
                <w:sz w:val="18"/>
                <w:szCs w:val="18"/>
                <w:lang w:eastAsia="en-US"/>
              </w:rPr>
              <w:t>rights;</w:t>
            </w:r>
            <w:proofErr w:type="gramEnd"/>
            <w:r w:rsidRPr="00C24291">
              <w:rPr>
                <w:rFonts w:ascii="Arial" w:eastAsiaTheme="minorHAnsi" w:hAnsi="Arial" w:cs="Arial"/>
                <w:color w:val="000000"/>
                <w:sz w:val="18"/>
                <w:szCs w:val="18"/>
                <w:lang w:eastAsia="en-US"/>
              </w:rPr>
              <w:t xml:space="preserve"> </w:t>
            </w:r>
          </w:p>
          <w:p w14:paraId="735A2FD9" w14:textId="77777777" w:rsidR="00CF4540" w:rsidRPr="00C24291" w:rsidRDefault="00CF4540" w:rsidP="00CF4540">
            <w:pPr>
              <w:pStyle w:val="ListParagraph"/>
              <w:numPr>
                <w:ilvl w:val="0"/>
                <w:numId w:val="6"/>
              </w:numPr>
              <w:autoSpaceDE w:val="0"/>
              <w:autoSpaceDN w:val="0"/>
              <w:adjustRightInd w:val="0"/>
              <w:spacing w:after="120"/>
              <w:ind w:left="360"/>
              <w:contextualSpacing w:val="0"/>
              <w:jc w:val="both"/>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pre-emption rights in offers for subscription of securities of the same </w:t>
            </w:r>
            <w:proofErr w:type="gramStart"/>
            <w:r w:rsidRPr="00C24291">
              <w:rPr>
                <w:rFonts w:ascii="Arial" w:eastAsiaTheme="minorHAnsi" w:hAnsi="Arial" w:cs="Arial"/>
                <w:color w:val="000000"/>
                <w:sz w:val="18"/>
                <w:szCs w:val="18"/>
                <w:lang w:eastAsia="en-US"/>
              </w:rPr>
              <w:t>class;</w:t>
            </w:r>
            <w:proofErr w:type="gramEnd"/>
            <w:r w:rsidRPr="00C24291">
              <w:rPr>
                <w:rFonts w:ascii="Arial" w:eastAsiaTheme="minorHAnsi" w:hAnsi="Arial" w:cs="Arial"/>
                <w:color w:val="000000"/>
                <w:sz w:val="18"/>
                <w:szCs w:val="18"/>
                <w:lang w:eastAsia="en-US"/>
              </w:rPr>
              <w:t xml:space="preserve"> </w:t>
            </w:r>
          </w:p>
          <w:p w14:paraId="65EA897F" w14:textId="0EC32ED8" w:rsidR="00CF4540" w:rsidRPr="00C24291" w:rsidRDefault="00CF4540" w:rsidP="00CF4540">
            <w:pPr>
              <w:pStyle w:val="ListParagraph"/>
              <w:numPr>
                <w:ilvl w:val="0"/>
                <w:numId w:val="6"/>
              </w:numPr>
              <w:autoSpaceDE w:val="0"/>
              <w:autoSpaceDN w:val="0"/>
              <w:adjustRightInd w:val="0"/>
              <w:spacing w:after="120"/>
              <w:ind w:left="360"/>
              <w:contextualSpacing w:val="0"/>
              <w:jc w:val="both"/>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right to share in the </w:t>
            </w:r>
            <w:r>
              <w:rPr>
                <w:rFonts w:ascii="Arial" w:eastAsiaTheme="minorHAnsi" w:hAnsi="Arial" w:cs="Arial"/>
                <w:color w:val="000000"/>
                <w:sz w:val="18"/>
                <w:szCs w:val="18"/>
                <w:lang w:eastAsia="en-US"/>
              </w:rPr>
              <w:t>company</w:t>
            </w:r>
            <w:r w:rsidRPr="00C24291">
              <w:rPr>
                <w:rFonts w:ascii="Arial" w:eastAsiaTheme="minorHAnsi" w:hAnsi="Arial" w:cs="Arial"/>
                <w:color w:val="000000"/>
                <w:sz w:val="18"/>
                <w:szCs w:val="18"/>
                <w:lang w:eastAsia="en-US"/>
              </w:rPr>
              <w:t xml:space="preserve">’s </w:t>
            </w:r>
            <w:proofErr w:type="gramStart"/>
            <w:r w:rsidRPr="00C24291">
              <w:rPr>
                <w:rFonts w:ascii="Arial" w:eastAsiaTheme="minorHAnsi" w:hAnsi="Arial" w:cs="Arial"/>
                <w:color w:val="000000"/>
                <w:sz w:val="18"/>
                <w:szCs w:val="18"/>
                <w:lang w:eastAsia="en-US"/>
              </w:rPr>
              <w:t>profits;</w:t>
            </w:r>
            <w:proofErr w:type="gramEnd"/>
            <w:r w:rsidRPr="00C24291">
              <w:rPr>
                <w:rFonts w:ascii="Arial" w:eastAsiaTheme="minorHAnsi" w:hAnsi="Arial" w:cs="Arial"/>
                <w:color w:val="000000"/>
                <w:sz w:val="18"/>
                <w:szCs w:val="18"/>
                <w:lang w:eastAsia="en-US"/>
              </w:rPr>
              <w:t xml:space="preserve"> </w:t>
            </w:r>
          </w:p>
          <w:p w14:paraId="6882AD33" w14:textId="1F77904E" w:rsidR="00CF4540" w:rsidRPr="0077616D" w:rsidRDefault="00CF4540" w:rsidP="00CF4540">
            <w:pPr>
              <w:pStyle w:val="ListParagraph"/>
              <w:numPr>
                <w:ilvl w:val="0"/>
                <w:numId w:val="6"/>
              </w:numPr>
              <w:autoSpaceDE w:val="0"/>
              <w:autoSpaceDN w:val="0"/>
              <w:adjustRightInd w:val="0"/>
              <w:spacing w:after="120"/>
              <w:ind w:left="360"/>
              <w:contextualSpacing w:val="0"/>
              <w:jc w:val="both"/>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right to share in any surplus in the event of liquidation</w:t>
            </w:r>
            <w:r>
              <w:rPr>
                <w:rFonts w:ascii="Arial" w:eastAsiaTheme="minorHAnsi" w:hAnsi="Arial" w:cs="Arial"/>
                <w:color w:val="000000"/>
                <w:sz w:val="18"/>
                <w:szCs w:val="18"/>
                <w:lang w:eastAsia="en-US"/>
              </w:rPr>
              <w:t>.</w:t>
            </w:r>
          </w:p>
        </w:tc>
        <w:tc>
          <w:tcPr>
            <w:tcW w:w="6946" w:type="dxa"/>
          </w:tcPr>
          <w:p w14:paraId="783B5AA9" w14:textId="77777777" w:rsidR="00CF4540" w:rsidRPr="00FB3E8D" w:rsidRDefault="00CF4540" w:rsidP="00CF4540">
            <w:pPr>
              <w:autoSpaceDE w:val="0"/>
              <w:autoSpaceDN w:val="0"/>
              <w:adjustRightInd w:val="0"/>
              <w:spacing w:after="60"/>
              <w:rPr>
                <w:rFonts w:ascii="Arial" w:eastAsiaTheme="minorHAnsi" w:hAnsi="Arial" w:cs="Arial"/>
                <w:bCs/>
                <w:sz w:val="18"/>
                <w:szCs w:val="18"/>
                <w:lang w:eastAsia="en-US"/>
              </w:rPr>
            </w:pPr>
          </w:p>
        </w:tc>
      </w:tr>
      <w:tr w:rsidR="00C703F6" w:rsidRPr="00FB3E8D" w14:paraId="0E7437A4" w14:textId="77777777" w:rsidTr="009A74DE">
        <w:trPr>
          <w:trHeight w:val="383"/>
        </w:trPr>
        <w:tc>
          <w:tcPr>
            <w:tcW w:w="708" w:type="dxa"/>
            <w:shd w:val="clear" w:color="auto" w:fill="D0CECE" w:themeFill="background2" w:themeFillShade="E6"/>
          </w:tcPr>
          <w:p w14:paraId="707E557B" w14:textId="40EBF223" w:rsidR="00C703F6" w:rsidRPr="00C505D4" w:rsidRDefault="00C703F6" w:rsidP="00CF4540">
            <w:pPr>
              <w:pStyle w:val="Default"/>
              <w:spacing w:after="60"/>
              <w:jc w:val="both"/>
              <w:rPr>
                <w:rFonts w:ascii="Arial" w:hAnsi="Arial" w:cs="Arial"/>
                <w:bCs/>
                <w:sz w:val="18"/>
                <w:szCs w:val="18"/>
              </w:rPr>
            </w:pPr>
            <w:r>
              <w:rPr>
                <w:rFonts w:ascii="Arial" w:hAnsi="Arial" w:cs="Arial"/>
                <w:bCs/>
                <w:sz w:val="18"/>
                <w:szCs w:val="18"/>
              </w:rPr>
              <w:t>2.3</w:t>
            </w:r>
          </w:p>
        </w:tc>
        <w:tc>
          <w:tcPr>
            <w:tcW w:w="10349" w:type="dxa"/>
            <w:gridSpan w:val="2"/>
            <w:shd w:val="clear" w:color="auto" w:fill="D0CECE" w:themeFill="background2" w:themeFillShade="E6"/>
          </w:tcPr>
          <w:p w14:paraId="218F386B" w14:textId="2FFFCEE8" w:rsidR="00C703F6" w:rsidRPr="00FB3E8D" w:rsidRDefault="00C703F6" w:rsidP="00CF4540">
            <w:pPr>
              <w:autoSpaceDE w:val="0"/>
              <w:autoSpaceDN w:val="0"/>
              <w:adjustRightInd w:val="0"/>
              <w:spacing w:after="60"/>
              <w:rPr>
                <w:rFonts w:ascii="Arial" w:eastAsiaTheme="minorHAnsi" w:hAnsi="Arial" w:cs="Arial"/>
                <w:bCs/>
                <w:sz w:val="18"/>
                <w:szCs w:val="18"/>
                <w:lang w:eastAsia="en-US"/>
              </w:rPr>
            </w:pPr>
            <w:r w:rsidRPr="00CF1FED">
              <w:rPr>
                <w:rFonts w:ascii="Arial" w:eastAsiaTheme="minorHAnsi" w:hAnsi="Arial" w:cs="Arial"/>
                <w:b/>
                <w:bCs/>
                <w:color w:val="000000"/>
                <w:sz w:val="18"/>
                <w:szCs w:val="18"/>
                <w:lang w:eastAsia="en-US"/>
              </w:rPr>
              <w:t>Tax</w:t>
            </w:r>
          </w:p>
        </w:tc>
      </w:tr>
      <w:tr w:rsidR="00CF4540" w:rsidRPr="00FB3E8D" w14:paraId="5363443C" w14:textId="77777777" w:rsidTr="00793BAA">
        <w:trPr>
          <w:trHeight w:val="383"/>
        </w:trPr>
        <w:tc>
          <w:tcPr>
            <w:tcW w:w="708" w:type="dxa"/>
            <w:shd w:val="clear" w:color="auto" w:fill="D0CECE" w:themeFill="background2" w:themeFillShade="E6"/>
          </w:tcPr>
          <w:p w14:paraId="13BC03F5" w14:textId="595A421C" w:rsidR="00CF4540" w:rsidRPr="00C505D4" w:rsidRDefault="00CF4540" w:rsidP="00CF4540">
            <w:pPr>
              <w:pStyle w:val="Default"/>
              <w:spacing w:after="60"/>
              <w:jc w:val="both"/>
              <w:rPr>
                <w:rFonts w:ascii="Arial" w:hAnsi="Arial" w:cs="Arial"/>
                <w:bCs/>
                <w:sz w:val="18"/>
                <w:szCs w:val="18"/>
              </w:rPr>
            </w:pPr>
            <w:r w:rsidRPr="00C505D4">
              <w:rPr>
                <w:rFonts w:ascii="Arial" w:hAnsi="Arial" w:cs="Arial"/>
                <w:bCs/>
                <w:sz w:val="18"/>
                <w:szCs w:val="18"/>
              </w:rPr>
              <w:t>2</w:t>
            </w:r>
            <w:r>
              <w:rPr>
                <w:rFonts w:ascii="Arial" w:hAnsi="Arial" w:cs="Arial"/>
                <w:bCs/>
                <w:sz w:val="18"/>
                <w:szCs w:val="18"/>
              </w:rPr>
              <w:t>.3.1</w:t>
            </w:r>
            <w:r w:rsidRPr="00C505D4">
              <w:rPr>
                <w:rFonts w:ascii="Arial" w:hAnsi="Arial" w:cs="Arial"/>
                <w:bCs/>
                <w:sz w:val="18"/>
                <w:szCs w:val="18"/>
              </w:rPr>
              <w:t xml:space="preserve"> </w:t>
            </w:r>
          </w:p>
        </w:tc>
        <w:tc>
          <w:tcPr>
            <w:tcW w:w="3403" w:type="dxa"/>
            <w:shd w:val="clear" w:color="auto" w:fill="D0CECE" w:themeFill="background2" w:themeFillShade="E6"/>
          </w:tcPr>
          <w:p w14:paraId="0DB8211C" w14:textId="775327F1" w:rsidR="00CF4540" w:rsidRPr="00C24291" w:rsidRDefault="00CF4540" w:rsidP="00CF4540">
            <w:pPr>
              <w:autoSpaceDE w:val="0"/>
              <w:autoSpaceDN w:val="0"/>
              <w:adjustRightInd w:val="0"/>
              <w:spacing w:after="120"/>
              <w:jc w:val="both"/>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A warning that the tax legislation of the investor</w:t>
            </w:r>
            <w:r>
              <w:rPr>
                <w:rFonts w:ascii="Arial" w:eastAsiaTheme="minorHAnsi" w:hAnsi="Arial" w:cs="Arial"/>
                <w:color w:val="000000"/>
                <w:sz w:val="18"/>
                <w:szCs w:val="18"/>
                <w:lang w:eastAsia="en-US"/>
              </w:rPr>
              <w:t xml:space="preserve"> </w:t>
            </w:r>
            <w:r w:rsidRPr="00C24291">
              <w:rPr>
                <w:rFonts w:ascii="Arial" w:eastAsiaTheme="minorHAnsi" w:hAnsi="Arial" w:cs="Arial"/>
                <w:color w:val="000000"/>
                <w:sz w:val="18"/>
                <w:szCs w:val="18"/>
                <w:lang w:eastAsia="en-US"/>
              </w:rPr>
              <w:t xml:space="preserve">and of the </w:t>
            </w:r>
            <w:r>
              <w:rPr>
                <w:rFonts w:ascii="Arial" w:eastAsiaTheme="minorHAnsi" w:hAnsi="Arial" w:cs="Arial"/>
                <w:color w:val="000000"/>
                <w:sz w:val="18"/>
                <w:szCs w:val="18"/>
                <w:lang w:eastAsia="en-US"/>
              </w:rPr>
              <w:t>company</w:t>
            </w:r>
            <w:r w:rsidRPr="00C24291">
              <w:rPr>
                <w:rFonts w:ascii="Arial" w:eastAsiaTheme="minorHAnsi" w:hAnsi="Arial" w:cs="Arial"/>
                <w:color w:val="000000"/>
                <w:sz w:val="18"/>
                <w:szCs w:val="18"/>
                <w:lang w:eastAsia="en-US"/>
              </w:rPr>
              <w:t xml:space="preserve">'s country of incorporation may have an impact on the income received from the securities. </w:t>
            </w:r>
          </w:p>
          <w:p w14:paraId="2EF09004" w14:textId="6BDAF707" w:rsidR="00CF4540" w:rsidRPr="004716F0" w:rsidRDefault="00CF4540" w:rsidP="00CF4540">
            <w:pPr>
              <w:pStyle w:val="Default"/>
              <w:spacing w:after="120"/>
              <w:jc w:val="both"/>
              <w:rPr>
                <w:rFonts w:ascii="Arial" w:hAnsi="Arial" w:cs="Arial"/>
                <w:b/>
                <w:bCs/>
                <w:sz w:val="18"/>
                <w:szCs w:val="18"/>
              </w:rPr>
            </w:pPr>
            <w:r w:rsidRPr="00C24291">
              <w:rPr>
                <w:rFonts w:ascii="Arial" w:hAnsi="Arial" w:cs="Arial"/>
                <w:sz w:val="18"/>
                <w:szCs w:val="18"/>
              </w:rPr>
              <w:t xml:space="preserve">Information on the taxation treatment of the securities where the proposed investment attracts a tax regime specific to that type of investment. </w:t>
            </w:r>
          </w:p>
        </w:tc>
        <w:tc>
          <w:tcPr>
            <w:tcW w:w="6946" w:type="dxa"/>
          </w:tcPr>
          <w:p w14:paraId="5DD1C444" w14:textId="77777777" w:rsidR="00CF4540" w:rsidRPr="00FB3E8D" w:rsidRDefault="00CF4540" w:rsidP="00CF4540">
            <w:pPr>
              <w:autoSpaceDE w:val="0"/>
              <w:autoSpaceDN w:val="0"/>
              <w:adjustRightInd w:val="0"/>
              <w:spacing w:after="60"/>
              <w:rPr>
                <w:rFonts w:ascii="Arial" w:eastAsiaTheme="minorHAnsi" w:hAnsi="Arial" w:cs="Arial"/>
                <w:bCs/>
                <w:sz w:val="18"/>
                <w:szCs w:val="18"/>
                <w:lang w:eastAsia="en-US"/>
              </w:rPr>
            </w:pPr>
          </w:p>
        </w:tc>
      </w:tr>
      <w:tr w:rsidR="00C703F6" w:rsidRPr="00FB3E8D" w14:paraId="3AC33019" w14:textId="77777777" w:rsidTr="00013044">
        <w:trPr>
          <w:trHeight w:val="383"/>
        </w:trPr>
        <w:tc>
          <w:tcPr>
            <w:tcW w:w="708" w:type="dxa"/>
            <w:shd w:val="clear" w:color="auto" w:fill="D0CECE" w:themeFill="background2" w:themeFillShade="E6"/>
          </w:tcPr>
          <w:p w14:paraId="3352D2E0" w14:textId="147340F7" w:rsidR="00C703F6" w:rsidRPr="00013F92" w:rsidRDefault="00C703F6" w:rsidP="00CF4540">
            <w:pPr>
              <w:pStyle w:val="Default"/>
              <w:spacing w:after="120"/>
              <w:jc w:val="both"/>
              <w:rPr>
                <w:rFonts w:ascii="Arial" w:hAnsi="Arial" w:cs="Arial"/>
                <w:sz w:val="18"/>
                <w:szCs w:val="18"/>
              </w:rPr>
            </w:pPr>
            <w:r w:rsidRPr="00013F92">
              <w:rPr>
                <w:rFonts w:ascii="Arial" w:hAnsi="Arial" w:cs="Arial"/>
                <w:sz w:val="18"/>
                <w:szCs w:val="18"/>
              </w:rPr>
              <w:t>2.</w:t>
            </w:r>
            <w:r>
              <w:rPr>
                <w:rFonts w:ascii="Arial" w:hAnsi="Arial" w:cs="Arial"/>
                <w:sz w:val="18"/>
                <w:szCs w:val="18"/>
              </w:rPr>
              <w:t>4</w:t>
            </w:r>
          </w:p>
        </w:tc>
        <w:tc>
          <w:tcPr>
            <w:tcW w:w="10349" w:type="dxa"/>
            <w:gridSpan w:val="2"/>
            <w:shd w:val="clear" w:color="auto" w:fill="D0CECE" w:themeFill="background2" w:themeFillShade="E6"/>
          </w:tcPr>
          <w:p w14:paraId="7C0A85FD" w14:textId="21B6D345" w:rsidR="00C703F6" w:rsidRPr="00FB3E8D" w:rsidRDefault="00C703F6" w:rsidP="00CF4540">
            <w:pPr>
              <w:autoSpaceDE w:val="0"/>
              <w:autoSpaceDN w:val="0"/>
              <w:adjustRightInd w:val="0"/>
              <w:spacing w:after="60"/>
              <w:rPr>
                <w:rFonts w:ascii="Arial" w:eastAsiaTheme="minorHAnsi" w:hAnsi="Arial" w:cs="Arial"/>
                <w:bCs/>
                <w:sz w:val="18"/>
                <w:szCs w:val="18"/>
                <w:lang w:eastAsia="en-US"/>
              </w:rPr>
            </w:pPr>
            <w:r w:rsidRPr="006876B1">
              <w:rPr>
                <w:rFonts w:ascii="Arial" w:hAnsi="Arial" w:cs="Arial"/>
                <w:b/>
                <w:sz w:val="18"/>
                <w:szCs w:val="18"/>
              </w:rPr>
              <w:t>Takeovers</w:t>
            </w:r>
            <w:r>
              <w:rPr>
                <w:rStyle w:val="FootnoteReference"/>
                <w:rFonts w:ascii="Arial" w:hAnsi="Arial" w:cs="Arial"/>
                <w:b/>
                <w:sz w:val="18"/>
                <w:szCs w:val="18"/>
              </w:rPr>
              <w:footnoteReference w:id="1"/>
            </w:r>
          </w:p>
        </w:tc>
      </w:tr>
      <w:tr w:rsidR="00CF4540" w:rsidRPr="00FB3E8D" w14:paraId="6B219A7A" w14:textId="77777777" w:rsidTr="00793BAA">
        <w:trPr>
          <w:trHeight w:val="383"/>
        </w:trPr>
        <w:tc>
          <w:tcPr>
            <w:tcW w:w="708" w:type="dxa"/>
            <w:shd w:val="clear" w:color="auto" w:fill="D0CECE" w:themeFill="background2" w:themeFillShade="E6"/>
          </w:tcPr>
          <w:p w14:paraId="3E00CC94" w14:textId="5A83E0F6" w:rsidR="00CF4540" w:rsidRPr="00C505D4" w:rsidRDefault="00CF4540" w:rsidP="00CF4540">
            <w:pPr>
              <w:pStyle w:val="Default"/>
              <w:spacing w:after="60"/>
              <w:jc w:val="both"/>
              <w:rPr>
                <w:rFonts w:ascii="Arial" w:hAnsi="Arial" w:cs="Arial"/>
                <w:bCs/>
                <w:sz w:val="18"/>
                <w:szCs w:val="18"/>
              </w:rPr>
            </w:pPr>
            <w:r>
              <w:rPr>
                <w:rFonts w:ascii="Arial" w:hAnsi="Arial" w:cs="Arial"/>
                <w:bCs/>
                <w:sz w:val="18"/>
                <w:szCs w:val="18"/>
              </w:rPr>
              <w:t>2</w:t>
            </w:r>
            <w:r w:rsidRPr="00C505D4">
              <w:rPr>
                <w:rFonts w:ascii="Arial" w:hAnsi="Arial" w:cs="Arial"/>
                <w:bCs/>
                <w:sz w:val="18"/>
                <w:szCs w:val="18"/>
              </w:rPr>
              <w:t>.</w:t>
            </w:r>
            <w:r>
              <w:rPr>
                <w:rFonts w:ascii="Arial" w:hAnsi="Arial" w:cs="Arial"/>
                <w:bCs/>
                <w:sz w:val="18"/>
                <w:szCs w:val="18"/>
              </w:rPr>
              <w:t>4</w:t>
            </w:r>
            <w:r w:rsidRPr="00C505D4">
              <w:rPr>
                <w:rFonts w:ascii="Arial" w:hAnsi="Arial" w:cs="Arial"/>
                <w:bCs/>
                <w:sz w:val="18"/>
                <w:szCs w:val="18"/>
              </w:rPr>
              <w:t>.</w:t>
            </w:r>
            <w:r>
              <w:rPr>
                <w:rFonts w:ascii="Arial" w:hAnsi="Arial" w:cs="Arial"/>
                <w:bCs/>
                <w:sz w:val="18"/>
                <w:szCs w:val="18"/>
              </w:rPr>
              <w:t>1</w:t>
            </w:r>
          </w:p>
        </w:tc>
        <w:tc>
          <w:tcPr>
            <w:tcW w:w="3403" w:type="dxa"/>
            <w:shd w:val="clear" w:color="auto" w:fill="D0CECE" w:themeFill="background2" w:themeFillShade="E6"/>
          </w:tcPr>
          <w:p w14:paraId="5E69CA5E" w14:textId="707C9939" w:rsidR="00CF4540" w:rsidRPr="00C24291" w:rsidRDefault="00CF4540" w:rsidP="00CF4540">
            <w:pPr>
              <w:pStyle w:val="Default"/>
              <w:numPr>
                <w:ilvl w:val="0"/>
                <w:numId w:val="8"/>
              </w:numPr>
              <w:spacing w:after="120"/>
              <w:jc w:val="both"/>
              <w:rPr>
                <w:rFonts w:ascii="Arial" w:hAnsi="Arial" w:cs="Arial"/>
                <w:sz w:val="18"/>
                <w:szCs w:val="18"/>
              </w:rPr>
            </w:pPr>
            <w:r w:rsidRPr="00C24291">
              <w:rPr>
                <w:rFonts w:ascii="Arial" w:hAnsi="Arial" w:cs="Arial"/>
                <w:sz w:val="18"/>
                <w:szCs w:val="18"/>
              </w:rPr>
              <w:t xml:space="preserve">Statement on the existence of national legislation or rules on takeovers applicable to the </w:t>
            </w:r>
            <w:r>
              <w:rPr>
                <w:rFonts w:ascii="Arial" w:hAnsi="Arial" w:cs="Arial"/>
                <w:sz w:val="18"/>
                <w:szCs w:val="18"/>
              </w:rPr>
              <w:t>company</w:t>
            </w:r>
            <w:r w:rsidRPr="00C24291">
              <w:rPr>
                <w:rFonts w:ascii="Arial" w:hAnsi="Arial" w:cs="Arial"/>
                <w:sz w:val="18"/>
                <w:szCs w:val="18"/>
              </w:rPr>
              <w:t xml:space="preserve"> and the possibility for frustrating measures if </w:t>
            </w:r>
            <w:proofErr w:type="gramStart"/>
            <w:r w:rsidRPr="00C24291">
              <w:rPr>
                <w:rFonts w:ascii="Arial" w:hAnsi="Arial" w:cs="Arial"/>
                <w:sz w:val="18"/>
                <w:szCs w:val="18"/>
              </w:rPr>
              <w:t>any;</w:t>
            </w:r>
            <w:proofErr w:type="gramEnd"/>
            <w:r w:rsidRPr="00C24291">
              <w:rPr>
                <w:rFonts w:ascii="Arial" w:hAnsi="Arial" w:cs="Arial"/>
                <w:sz w:val="18"/>
                <w:szCs w:val="18"/>
              </w:rPr>
              <w:t xml:space="preserve"> </w:t>
            </w:r>
          </w:p>
          <w:p w14:paraId="7EEC9AFC" w14:textId="77777777" w:rsidR="00CF4540" w:rsidRDefault="00CF4540" w:rsidP="00CF4540">
            <w:pPr>
              <w:pStyle w:val="Default"/>
              <w:numPr>
                <w:ilvl w:val="0"/>
                <w:numId w:val="8"/>
              </w:numPr>
              <w:spacing w:after="120"/>
              <w:jc w:val="both"/>
              <w:rPr>
                <w:rFonts w:ascii="Arial" w:hAnsi="Arial" w:cs="Arial"/>
                <w:sz w:val="18"/>
                <w:szCs w:val="18"/>
              </w:rPr>
            </w:pPr>
            <w:r w:rsidRPr="00C24291">
              <w:rPr>
                <w:rFonts w:ascii="Arial" w:hAnsi="Arial" w:cs="Arial"/>
                <w:sz w:val="18"/>
                <w:szCs w:val="18"/>
              </w:rPr>
              <w:t xml:space="preserve">a brief description of the shareholders’ rights and obligations in case of mandatory takeover bid, and/or squeeze-out or sell-out rules in relation to the securities; </w:t>
            </w:r>
            <w:r>
              <w:rPr>
                <w:rFonts w:ascii="Arial" w:hAnsi="Arial" w:cs="Arial"/>
                <w:sz w:val="18"/>
                <w:szCs w:val="18"/>
              </w:rPr>
              <w:t>and</w:t>
            </w:r>
          </w:p>
          <w:p w14:paraId="3FB51F8F" w14:textId="391163FE" w:rsidR="00CF4540" w:rsidRPr="00A15F1D" w:rsidRDefault="00CF4540" w:rsidP="00CF4540">
            <w:pPr>
              <w:pStyle w:val="Default"/>
              <w:numPr>
                <w:ilvl w:val="0"/>
                <w:numId w:val="8"/>
              </w:numPr>
              <w:spacing w:after="120"/>
              <w:jc w:val="both"/>
              <w:rPr>
                <w:rFonts w:ascii="Arial" w:hAnsi="Arial" w:cs="Arial"/>
                <w:b/>
                <w:bCs/>
                <w:sz w:val="18"/>
                <w:szCs w:val="18"/>
              </w:rPr>
            </w:pPr>
            <w:r>
              <w:rPr>
                <w:rFonts w:ascii="Arial" w:hAnsi="Arial" w:cs="Arial"/>
                <w:sz w:val="18"/>
                <w:szCs w:val="18"/>
              </w:rPr>
              <w:t>a</w:t>
            </w:r>
            <w:r w:rsidRPr="00B636CF">
              <w:rPr>
                <w:rFonts w:ascii="Arial" w:hAnsi="Arial" w:cs="Arial"/>
                <w:sz w:val="18"/>
                <w:szCs w:val="18"/>
              </w:rPr>
              <w:t xml:space="preserve"> brief description of any </w:t>
            </w:r>
            <w:r>
              <w:rPr>
                <w:rFonts w:ascii="Arial" w:hAnsi="Arial" w:cs="Arial"/>
                <w:sz w:val="18"/>
                <w:szCs w:val="18"/>
              </w:rPr>
              <w:t xml:space="preserve">further </w:t>
            </w:r>
            <w:r w:rsidRPr="00B636CF">
              <w:rPr>
                <w:rFonts w:ascii="Arial" w:hAnsi="Arial" w:cs="Arial"/>
                <w:sz w:val="18"/>
                <w:szCs w:val="18"/>
              </w:rPr>
              <w:t xml:space="preserve">provision of the </w:t>
            </w:r>
            <w:r>
              <w:rPr>
                <w:rFonts w:ascii="Arial" w:hAnsi="Arial" w:cs="Arial"/>
                <w:sz w:val="18"/>
                <w:szCs w:val="18"/>
              </w:rPr>
              <w:t>company</w:t>
            </w:r>
            <w:r w:rsidRPr="00B636CF">
              <w:rPr>
                <w:rFonts w:ascii="Arial" w:hAnsi="Arial" w:cs="Arial"/>
                <w:sz w:val="18"/>
                <w:szCs w:val="18"/>
              </w:rPr>
              <w:t xml:space="preserve">’s articles of association, statutes, charter or bylaws that would have an effect of </w:t>
            </w:r>
            <w:r w:rsidRPr="00B636CF">
              <w:rPr>
                <w:rFonts w:ascii="Arial" w:hAnsi="Arial" w:cs="Arial"/>
                <w:sz w:val="18"/>
                <w:szCs w:val="18"/>
              </w:rPr>
              <w:lastRenderedPageBreak/>
              <w:t xml:space="preserve">delaying, deferring or preventing a change in control of the </w:t>
            </w:r>
            <w:r>
              <w:rPr>
                <w:rFonts w:ascii="Arial" w:hAnsi="Arial" w:cs="Arial"/>
                <w:sz w:val="18"/>
                <w:szCs w:val="18"/>
              </w:rPr>
              <w:t>company.</w:t>
            </w:r>
          </w:p>
        </w:tc>
        <w:tc>
          <w:tcPr>
            <w:tcW w:w="6946" w:type="dxa"/>
          </w:tcPr>
          <w:p w14:paraId="228889F7" w14:textId="77777777" w:rsidR="00CF4540" w:rsidRPr="00FB3E8D" w:rsidRDefault="00CF4540" w:rsidP="00CF4540">
            <w:pPr>
              <w:autoSpaceDE w:val="0"/>
              <w:autoSpaceDN w:val="0"/>
              <w:adjustRightInd w:val="0"/>
              <w:spacing w:after="60"/>
              <w:rPr>
                <w:rFonts w:ascii="Arial" w:eastAsiaTheme="minorHAnsi" w:hAnsi="Arial" w:cs="Arial"/>
                <w:bCs/>
                <w:sz w:val="18"/>
                <w:szCs w:val="18"/>
                <w:lang w:eastAsia="en-US"/>
              </w:rPr>
            </w:pPr>
          </w:p>
        </w:tc>
      </w:tr>
      <w:tr w:rsidR="00CF4540" w:rsidRPr="00FB3E8D" w14:paraId="5DF34BD5" w14:textId="77777777" w:rsidTr="00793BAA">
        <w:trPr>
          <w:trHeight w:val="383"/>
        </w:trPr>
        <w:tc>
          <w:tcPr>
            <w:tcW w:w="708" w:type="dxa"/>
            <w:shd w:val="clear" w:color="auto" w:fill="D0CECE" w:themeFill="background2" w:themeFillShade="E6"/>
          </w:tcPr>
          <w:p w14:paraId="1913AD93" w14:textId="619FCD26" w:rsidR="00CF4540" w:rsidRPr="00C505D4" w:rsidRDefault="00CF4540" w:rsidP="00CF4540">
            <w:pPr>
              <w:pStyle w:val="Default"/>
              <w:spacing w:after="60"/>
              <w:jc w:val="both"/>
              <w:rPr>
                <w:rFonts w:ascii="Arial" w:hAnsi="Arial" w:cs="Arial"/>
                <w:bCs/>
                <w:color w:val="auto"/>
                <w:sz w:val="18"/>
                <w:szCs w:val="18"/>
              </w:rPr>
            </w:pPr>
            <w:r w:rsidRPr="00C505D4">
              <w:rPr>
                <w:rFonts w:ascii="Arial" w:hAnsi="Arial" w:cs="Arial"/>
                <w:bCs/>
                <w:sz w:val="18"/>
                <w:szCs w:val="18"/>
              </w:rPr>
              <w:t xml:space="preserve">3 </w:t>
            </w:r>
          </w:p>
        </w:tc>
        <w:tc>
          <w:tcPr>
            <w:tcW w:w="10349" w:type="dxa"/>
            <w:gridSpan w:val="2"/>
            <w:shd w:val="clear" w:color="auto" w:fill="D0CECE" w:themeFill="background2" w:themeFillShade="E6"/>
          </w:tcPr>
          <w:p w14:paraId="4A8903A7" w14:textId="77777777" w:rsidR="00CF4540" w:rsidRPr="004716F0" w:rsidRDefault="00CF4540" w:rsidP="00CF4540">
            <w:pPr>
              <w:pStyle w:val="Default"/>
              <w:spacing w:after="120"/>
              <w:jc w:val="both"/>
              <w:rPr>
                <w:rFonts w:ascii="Arial" w:hAnsi="Arial" w:cs="Arial"/>
                <w:b/>
                <w:sz w:val="18"/>
                <w:szCs w:val="18"/>
              </w:rPr>
            </w:pPr>
            <w:r w:rsidRPr="004716F0">
              <w:rPr>
                <w:rFonts w:ascii="Arial" w:hAnsi="Arial" w:cs="Arial"/>
                <w:b/>
                <w:bCs/>
                <w:sz w:val="18"/>
                <w:szCs w:val="18"/>
              </w:rPr>
              <w:t xml:space="preserve">CORPORATE GOVERNANCE </w:t>
            </w:r>
          </w:p>
          <w:p w14:paraId="6A151F14" w14:textId="4D2B5F60" w:rsidR="00CF4540" w:rsidRPr="00FB3E8D" w:rsidRDefault="00CF4540" w:rsidP="00CF4540">
            <w:pPr>
              <w:autoSpaceDE w:val="0"/>
              <w:autoSpaceDN w:val="0"/>
              <w:adjustRightInd w:val="0"/>
              <w:spacing w:after="60"/>
              <w:jc w:val="both"/>
              <w:rPr>
                <w:rFonts w:ascii="Arial" w:eastAsiaTheme="minorHAnsi" w:hAnsi="Arial" w:cs="Arial"/>
                <w:bCs/>
                <w:sz w:val="18"/>
                <w:szCs w:val="18"/>
                <w:lang w:eastAsia="en-US"/>
              </w:rPr>
            </w:pPr>
            <w:r w:rsidRPr="00B636CF">
              <w:rPr>
                <w:rFonts w:ascii="Arial" w:hAnsi="Arial" w:cs="Arial"/>
                <w:i/>
                <w:iCs/>
                <w:sz w:val="18"/>
                <w:szCs w:val="18"/>
              </w:rPr>
              <w:t xml:space="preserve">This section shall explain the </w:t>
            </w:r>
            <w:r>
              <w:rPr>
                <w:rFonts w:ascii="Arial" w:hAnsi="Arial" w:cs="Arial"/>
                <w:i/>
                <w:iCs/>
                <w:sz w:val="18"/>
                <w:szCs w:val="18"/>
              </w:rPr>
              <w:t>company</w:t>
            </w:r>
            <w:r w:rsidRPr="00B636CF">
              <w:rPr>
                <w:rFonts w:ascii="Arial" w:hAnsi="Arial" w:cs="Arial"/>
                <w:i/>
                <w:iCs/>
                <w:sz w:val="18"/>
                <w:szCs w:val="18"/>
              </w:rPr>
              <w:t xml:space="preserve">’s administration and the role of the persons involved in the management of the company. It will furthermore provide information on the background of senior management, their remuneration and its potential link to the </w:t>
            </w:r>
            <w:r>
              <w:rPr>
                <w:rFonts w:ascii="Arial" w:hAnsi="Arial" w:cs="Arial"/>
                <w:i/>
                <w:iCs/>
                <w:sz w:val="18"/>
                <w:szCs w:val="18"/>
              </w:rPr>
              <w:t>company</w:t>
            </w:r>
            <w:r w:rsidRPr="00B636CF">
              <w:rPr>
                <w:rFonts w:ascii="Arial" w:hAnsi="Arial" w:cs="Arial"/>
                <w:i/>
                <w:iCs/>
                <w:sz w:val="18"/>
                <w:szCs w:val="18"/>
              </w:rPr>
              <w:t xml:space="preserve">’s performance. </w:t>
            </w:r>
          </w:p>
        </w:tc>
      </w:tr>
      <w:tr w:rsidR="00CF4540" w:rsidRPr="00FB3E8D" w14:paraId="50D0AC72" w14:textId="77777777" w:rsidTr="00793BAA">
        <w:trPr>
          <w:trHeight w:val="383"/>
        </w:trPr>
        <w:tc>
          <w:tcPr>
            <w:tcW w:w="708" w:type="dxa"/>
            <w:shd w:val="clear" w:color="auto" w:fill="D0CECE" w:themeFill="background2" w:themeFillShade="E6"/>
          </w:tcPr>
          <w:p w14:paraId="7B3F9127" w14:textId="477A06E9" w:rsidR="00CF4540" w:rsidRPr="00C505D4" w:rsidRDefault="00CF4540" w:rsidP="00CF4540">
            <w:pPr>
              <w:pStyle w:val="Default"/>
              <w:spacing w:after="60"/>
              <w:jc w:val="both"/>
              <w:rPr>
                <w:rFonts w:ascii="Arial" w:hAnsi="Arial" w:cs="Arial"/>
                <w:bCs/>
                <w:color w:val="auto"/>
                <w:sz w:val="18"/>
                <w:szCs w:val="18"/>
              </w:rPr>
            </w:pPr>
            <w:r w:rsidRPr="00C505D4">
              <w:rPr>
                <w:rFonts w:ascii="Arial" w:hAnsi="Arial" w:cs="Arial"/>
                <w:bCs/>
                <w:sz w:val="18"/>
                <w:szCs w:val="18"/>
              </w:rPr>
              <w:t xml:space="preserve">3.1 </w:t>
            </w:r>
          </w:p>
        </w:tc>
        <w:tc>
          <w:tcPr>
            <w:tcW w:w="10349" w:type="dxa"/>
            <w:gridSpan w:val="2"/>
            <w:shd w:val="clear" w:color="auto" w:fill="D0CECE" w:themeFill="background2" w:themeFillShade="E6"/>
          </w:tcPr>
          <w:p w14:paraId="1CCE984C" w14:textId="7B249AAA" w:rsidR="00CF4540" w:rsidRPr="00FB3E8D" w:rsidRDefault="00CF4540" w:rsidP="00CF4540">
            <w:pPr>
              <w:autoSpaceDE w:val="0"/>
              <w:autoSpaceDN w:val="0"/>
              <w:adjustRightInd w:val="0"/>
              <w:spacing w:after="60"/>
              <w:jc w:val="both"/>
              <w:rPr>
                <w:rFonts w:ascii="Arial" w:eastAsiaTheme="minorHAnsi" w:hAnsi="Arial" w:cs="Arial"/>
                <w:bCs/>
                <w:sz w:val="18"/>
                <w:szCs w:val="18"/>
                <w:lang w:eastAsia="en-US"/>
              </w:rPr>
            </w:pPr>
            <w:r>
              <w:rPr>
                <w:rFonts w:ascii="Arial" w:hAnsi="Arial" w:cs="Arial"/>
                <w:b/>
                <w:sz w:val="18"/>
                <w:szCs w:val="18"/>
              </w:rPr>
              <w:t>Board</w:t>
            </w:r>
            <w:r w:rsidRPr="00D9309B">
              <w:rPr>
                <w:rFonts w:ascii="Arial" w:hAnsi="Arial" w:cs="Arial"/>
                <w:b/>
                <w:sz w:val="18"/>
                <w:szCs w:val="18"/>
              </w:rPr>
              <w:t xml:space="preserve"> and senior management </w:t>
            </w:r>
          </w:p>
        </w:tc>
      </w:tr>
      <w:tr w:rsidR="00CF4540" w:rsidRPr="00FB3E8D" w14:paraId="47D7CC5F" w14:textId="77777777" w:rsidTr="00793BAA">
        <w:trPr>
          <w:trHeight w:val="383"/>
        </w:trPr>
        <w:tc>
          <w:tcPr>
            <w:tcW w:w="708" w:type="dxa"/>
            <w:shd w:val="clear" w:color="auto" w:fill="D0CECE" w:themeFill="background2" w:themeFillShade="E6"/>
          </w:tcPr>
          <w:p w14:paraId="18653B2B" w14:textId="4483118D" w:rsidR="00CF4540" w:rsidRPr="00C505D4" w:rsidRDefault="00CF4540" w:rsidP="00CF4540">
            <w:pPr>
              <w:pStyle w:val="Default"/>
              <w:spacing w:after="60"/>
              <w:jc w:val="both"/>
              <w:rPr>
                <w:rFonts w:ascii="Arial" w:hAnsi="Arial" w:cs="Arial"/>
                <w:bCs/>
                <w:color w:val="auto"/>
                <w:sz w:val="18"/>
                <w:szCs w:val="18"/>
              </w:rPr>
            </w:pPr>
            <w:r w:rsidRPr="00C505D4">
              <w:rPr>
                <w:rFonts w:ascii="Arial" w:hAnsi="Arial" w:cs="Arial"/>
                <w:bCs/>
                <w:sz w:val="18"/>
                <w:szCs w:val="18"/>
              </w:rPr>
              <w:t xml:space="preserve">3.1.1 </w:t>
            </w:r>
          </w:p>
        </w:tc>
        <w:tc>
          <w:tcPr>
            <w:tcW w:w="3403" w:type="dxa"/>
            <w:shd w:val="clear" w:color="auto" w:fill="D0CECE" w:themeFill="background2" w:themeFillShade="E6"/>
          </w:tcPr>
          <w:p w14:paraId="6E4D90BF" w14:textId="7447A833" w:rsidR="00CF4540" w:rsidRPr="00B636CF" w:rsidRDefault="00CF4540" w:rsidP="00CF4540">
            <w:pPr>
              <w:pStyle w:val="Default"/>
              <w:spacing w:after="120"/>
              <w:jc w:val="both"/>
              <w:rPr>
                <w:rFonts w:ascii="Arial" w:hAnsi="Arial" w:cs="Arial"/>
                <w:sz w:val="18"/>
                <w:szCs w:val="18"/>
              </w:rPr>
            </w:pPr>
            <w:r w:rsidRPr="00B636CF">
              <w:rPr>
                <w:rFonts w:ascii="Arial" w:hAnsi="Arial" w:cs="Arial"/>
                <w:sz w:val="18"/>
                <w:szCs w:val="18"/>
              </w:rPr>
              <w:t xml:space="preserve">Names and functions of the following persons and an indication of the principal activities performed by them outside of the </w:t>
            </w:r>
            <w:r>
              <w:rPr>
                <w:rFonts w:ascii="Arial" w:hAnsi="Arial" w:cs="Arial"/>
                <w:sz w:val="18"/>
                <w:szCs w:val="18"/>
              </w:rPr>
              <w:t>company</w:t>
            </w:r>
            <w:r w:rsidRPr="00B636CF">
              <w:rPr>
                <w:rFonts w:ascii="Arial" w:hAnsi="Arial" w:cs="Arial"/>
                <w:sz w:val="18"/>
                <w:szCs w:val="18"/>
              </w:rPr>
              <w:t xml:space="preserve"> where these are significant with respect to that </w:t>
            </w:r>
            <w:r>
              <w:rPr>
                <w:rFonts w:ascii="Arial" w:hAnsi="Arial" w:cs="Arial"/>
                <w:sz w:val="18"/>
                <w:szCs w:val="18"/>
              </w:rPr>
              <w:t>company</w:t>
            </w:r>
            <w:r w:rsidRPr="00B636CF">
              <w:rPr>
                <w:rFonts w:ascii="Arial" w:hAnsi="Arial" w:cs="Arial"/>
                <w:sz w:val="18"/>
                <w:szCs w:val="18"/>
              </w:rPr>
              <w:t>:</w:t>
            </w:r>
          </w:p>
          <w:p w14:paraId="30B6D66A" w14:textId="7C0CB112" w:rsidR="00CF4540" w:rsidRPr="00B636CF" w:rsidRDefault="00CF4540" w:rsidP="00CF4540">
            <w:pPr>
              <w:pStyle w:val="Default"/>
              <w:numPr>
                <w:ilvl w:val="0"/>
                <w:numId w:val="1"/>
              </w:numPr>
              <w:spacing w:after="120"/>
              <w:ind w:left="360"/>
              <w:jc w:val="both"/>
              <w:rPr>
                <w:rFonts w:ascii="Arial" w:hAnsi="Arial" w:cs="Arial"/>
                <w:sz w:val="18"/>
                <w:szCs w:val="18"/>
              </w:rPr>
            </w:pPr>
            <w:r w:rsidRPr="00B636CF">
              <w:rPr>
                <w:rFonts w:ascii="Arial" w:hAnsi="Arial" w:cs="Arial"/>
                <w:sz w:val="18"/>
                <w:szCs w:val="18"/>
              </w:rPr>
              <w:t xml:space="preserve">members of the </w:t>
            </w:r>
            <w:proofErr w:type="gramStart"/>
            <w:r>
              <w:rPr>
                <w:rFonts w:ascii="Arial" w:hAnsi="Arial" w:cs="Arial"/>
                <w:sz w:val="18"/>
                <w:szCs w:val="18"/>
              </w:rPr>
              <w:t>board</w:t>
            </w:r>
            <w:r w:rsidRPr="00B636CF">
              <w:rPr>
                <w:rFonts w:ascii="Arial" w:hAnsi="Arial" w:cs="Arial"/>
                <w:sz w:val="18"/>
                <w:szCs w:val="18"/>
              </w:rPr>
              <w:t>;</w:t>
            </w:r>
            <w:proofErr w:type="gramEnd"/>
            <w:r w:rsidRPr="00B636CF">
              <w:rPr>
                <w:rFonts w:ascii="Arial" w:hAnsi="Arial" w:cs="Arial"/>
                <w:sz w:val="18"/>
                <w:szCs w:val="18"/>
              </w:rPr>
              <w:t xml:space="preserve"> </w:t>
            </w:r>
          </w:p>
          <w:p w14:paraId="36AB0DF0" w14:textId="74850371" w:rsidR="00CF4540" w:rsidRPr="00B636CF" w:rsidRDefault="00CF4540" w:rsidP="00CF4540">
            <w:pPr>
              <w:pStyle w:val="Default"/>
              <w:numPr>
                <w:ilvl w:val="0"/>
                <w:numId w:val="1"/>
              </w:numPr>
              <w:spacing w:after="120"/>
              <w:ind w:left="360"/>
              <w:jc w:val="both"/>
              <w:rPr>
                <w:rFonts w:ascii="Arial" w:hAnsi="Arial" w:cs="Arial"/>
                <w:sz w:val="18"/>
                <w:szCs w:val="18"/>
              </w:rPr>
            </w:pPr>
            <w:r w:rsidRPr="00B636CF">
              <w:rPr>
                <w:rFonts w:ascii="Arial" w:hAnsi="Arial" w:cs="Arial"/>
                <w:sz w:val="18"/>
                <w:szCs w:val="18"/>
              </w:rPr>
              <w:t xml:space="preserve">any senior manager who is relevant to establishing that the </w:t>
            </w:r>
            <w:r>
              <w:rPr>
                <w:rFonts w:ascii="Arial" w:hAnsi="Arial" w:cs="Arial"/>
                <w:sz w:val="18"/>
                <w:szCs w:val="18"/>
              </w:rPr>
              <w:t>company</w:t>
            </w:r>
            <w:r w:rsidRPr="00B636CF">
              <w:rPr>
                <w:rFonts w:ascii="Arial" w:hAnsi="Arial" w:cs="Arial"/>
                <w:sz w:val="18"/>
                <w:szCs w:val="18"/>
              </w:rPr>
              <w:t xml:space="preserve"> has the appropriate expertise and experience for the management of the </w:t>
            </w:r>
            <w:r>
              <w:rPr>
                <w:rFonts w:ascii="Arial" w:hAnsi="Arial" w:cs="Arial"/>
                <w:sz w:val="18"/>
                <w:szCs w:val="18"/>
              </w:rPr>
              <w:t>company</w:t>
            </w:r>
            <w:r w:rsidRPr="00B636CF">
              <w:rPr>
                <w:rFonts w:ascii="Arial" w:hAnsi="Arial" w:cs="Arial"/>
                <w:sz w:val="18"/>
                <w:szCs w:val="18"/>
              </w:rPr>
              <w:t xml:space="preserve">’s business. </w:t>
            </w:r>
          </w:p>
          <w:p w14:paraId="7E9B8E19" w14:textId="6F1015DC" w:rsidR="00CF4540" w:rsidRPr="00B636CF" w:rsidRDefault="00CF4540" w:rsidP="00CF4540">
            <w:pPr>
              <w:autoSpaceDE w:val="0"/>
              <w:autoSpaceDN w:val="0"/>
              <w:adjustRightInd w:val="0"/>
              <w:spacing w:after="120"/>
              <w:jc w:val="both"/>
              <w:rPr>
                <w:rFonts w:ascii="Arial" w:eastAsiaTheme="minorHAnsi" w:hAnsi="Arial" w:cs="Arial"/>
                <w:bCs/>
                <w:sz w:val="18"/>
                <w:szCs w:val="18"/>
                <w:lang w:eastAsia="en-US"/>
              </w:rPr>
            </w:pPr>
            <w:r w:rsidRPr="00B636CF">
              <w:rPr>
                <w:rFonts w:ascii="Arial" w:hAnsi="Arial" w:cs="Arial"/>
                <w:sz w:val="18"/>
                <w:szCs w:val="18"/>
              </w:rPr>
              <w:t>Details of the nature of any family relationship between any of the persons referred to in points (a) to (</w:t>
            </w:r>
            <w:r>
              <w:rPr>
                <w:rFonts w:ascii="Arial" w:hAnsi="Arial" w:cs="Arial"/>
                <w:sz w:val="18"/>
                <w:szCs w:val="18"/>
              </w:rPr>
              <w:t>b</w:t>
            </w:r>
            <w:r w:rsidRPr="00B636CF">
              <w:rPr>
                <w:rFonts w:ascii="Arial" w:hAnsi="Arial" w:cs="Arial"/>
                <w:sz w:val="18"/>
                <w:szCs w:val="18"/>
              </w:rPr>
              <w:t xml:space="preserve">). </w:t>
            </w:r>
          </w:p>
        </w:tc>
        <w:tc>
          <w:tcPr>
            <w:tcW w:w="6946" w:type="dxa"/>
          </w:tcPr>
          <w:p w14:paraId="30A75F1A" w14:textId="77777777" w:rsidR="00CF4540" w:rsidRPr="00FB3E8D" w:rsidRDefault="00CF4540" w:rsidP="00CF4540">
            <w:pPr>
              <w:autoSpaceDE w:val="0"/>
              <w:autoSpaceDN w:val="0"/>
              <w:adjustRightInd w:val="0"/>
              <w:spacing w:after="60"/>
              <w:rPr>
                <w:rFonts w:ascii="Arial" w:eastAsiaTheme="minorHAnsi" w:hAnsi="Arial" w:cs="Arial"/>
                <w:bCs/>
                <w:sz w:val="18"/>
                <w:szCs w:val="18"/>
                <w:lang w:eastAsia="en-US"/>
              </w:rPr>
            </w:pPr>
          </w:p>
        </w:tc>
      </w:tr>
      <w:tr w:rsidR="00CF4540" w:rsidRPr="00FB3E8D" w14:paraId="2924F6D6" w14:textId="77777777" w:rsidTr="00793BAA">
        <w:trPr>
          <w:trHeight w:val="383"/>
        </w:trPr>
        <w:tc>
          <w:tcPr>
            <w:tcW w:w="708" w:type="dxa"/>
            <w:shd w:val="clear" w:color="auto" w:fill="D0CECE" w:themeFill="background2" w:themeFillShade="E6"/>
          </w:tcPr>
          <w:p w14:paraId="6EE858BE" w14:textId="3FB158E4" w:rsidR="00CF4540" w:rsidRPr="00C505D4" w:rsidRDefault="00CF4540" w:rsidP="00CF4540">
            <w:pPr>
              <w:pStyle w:val="Default"/>
              <w:spacing w:after="60"/>
              <w:jc w:val="both"/>
              <w:rPr>
                <w:rFonts w:ascii="Arial" w:hAnsi="Arial" w:cs="Arial"/>
                <w:bCs/>
                <w:sz w:val="18"/>
                <w:szCs w:val="18"/>
              </w:rPr>
            </w:pPr>
            <w:r w:rsidRPr="00C505D4">
              <w:rPr>
                <w:rFonts w:ascii="Arial" w:hAnsi="Arial" w:cs="Arial"/>
                <w:bCs/>
                <w:sz w:val="18"/>
                <w:szCs w:val="18"/>
              </w:rPr>
              <w:t xml:space="preserve">3.1.2 </w:t>
            </w:r>
          </w:p>
        </w:tc>
        <w:tc>
          <w:tcPr>
            <w:tcW w:w="3403" w:type="dxa"/>
            <w:shd w:val="clear" w:color="auto" w:fill="D0CECE" w:themeFill="background2" w:themeFillShade="E6"/>
          </w:tcPr>
          <w:p w14:paraId="779E68C4" w14:textId="3961BCA1" w:rsidR="00CF4540" w:rsidRPr="00B636CF" w:rsidRDefault="00CF4540" w:rsidP="00CF4540">
            <w:pPr>
              <w:pStyle w:val="Default"/>
              <w:spacing w:after="120"/>
              <w:jc w:val="both"/>
              <w:rPr>
                <w:rFonts w:ascii="Arial" w:hAnsi="Arial" w:cs="Arial"/>
                <w:sz w:val="18"/>
                <w:szCs w:val="18"/>
              </w:rPr>
            </w:pPr>
            <w:r w:rsidRPr="00B636CF">
              <w:rPr>
                <w:rFonts w:ascii="Arial" w:hAnsi="Arial" w:cs="Arial"/>
                <w:sz w:val="18"/>
                <w:szCs w:val="18"/>
              </w:rPr>
              <w:t xml:space="preserve">In the case of each member of the </w:t>
            </w:r>
            <w:r>
              <w:rPr>
                <w:rFonts w:ascii="Arial" w:hAnsi="Arial" w:cs="Arial"/>
                <w:sz w:val="18"/>
                <w:szCs w:val="18"/>
              </w:rPr>
              <w:t>board</w:t>
            </w:r>
            <w:r w:rsidRPr="00B636CF">
              <w:rPr>
                <w:rFonts w:ascii="Arial" w:hAnsi="Arial" w:cs="Arial"/>
                <w:sz w:val="18"/>
                <w:szCs w:val="18"/>
              </w:rPr>
              <w:t xml:space="preserve"> of the </w:t>
            </w:r>
            <w:r>
              <w:rPr>
                <w:rFonts w:ascii="Arial" w:hAnsi="Arial" w:cs="Arial"/>
                <w:sz w:val="18"/>
                <w:szCs w:val="18"/>
              </w:rPr>
              <w:t xml:space="preserve">company, </w:t>
            </w:r>
            <w:r w:rsidRPr="00B636CF">
              <w:rPr>
                <w:rFonts w:ascii="Arial" w:hAnsi="Arial" w:cs="Arial"/>
                <w:sz w:val="18"/>
                <w:szCs w:val="18"/>
              </w:rPr>
              <w:t xml:space="preserve">details of that person’s relevant management expertise and experience and the following information: </w:t>
            </w:r>
          </w:p>
          <w:p w14:paraId="13262250" w14:textId="4F056942" w:rsidR="00CF4540" w:rsidRPr="00B636CF" w:rsidRDefault="00CF4540" w:rsidP="00CF4540">
            <w:pPr>
              <w:pStyle w:val="Default"/>
              <w:numPr>
                <w:ilvl w:val="0"/>
                <w:numId w:val="2"/>
              </w:numPr>
              <w:spacing w:after="120"/>
              <w:jc w:val="both"/>
              <w:rPr>
                <w:rFonts w:ascii="Arial" w:hAnsi="Arial" w:cs="Arial"/>
                <w:sz w:val="18"/>
                <w:szCs w:val="18"/>
              </w:rPr>
            </w:pPr>
            <w:r w:rsidRPr="00B636CF">
              <w:rPr>
                <w:rFonts w:ascii="Arial" w:hAnsi="Arial" w:cs="Arial"/>
                <w:sz w:val="18"/>
                <w:szCs w:val="18"/>
              </w:rPr>
              <w:t xml:space="preserve">details of any convictions in relation to fraudulent offences for at least the previous five </w:t>
            </w:r>
            <w:proofErr w:type="gramStart"/>
            <w:r w:rsidRPr="00B636CF">
              <w:rPr>
                <w:rFonts w:ascii="Arial" w:hAnsi="Arial" w:cs="Arial"/>
                <w:sz w:val="18"/>
                <w:szCs w:val="18"/>
              </w:rPr>
              <w:t>years;</w:t>
            </w:r>
            <w:proofErr w:type="gramEnd"/>
            <w:r w:rsidRPr="00B636CF">
              <w:rPr>
                <w:rFonts w:ascii="Arial" w:hAnsi="Arial" w:cs="Arial"/>
                <w:sz w:val="18"/>
                <w:szCs w:val="18"/>
              </w:rPr>
              <w:t xml:space="preserve"> </w:t>
            </w:r>
          </w:p>
          <w:p w14:paraId="2DC804D6" w14:textId="2C1E0F3C" w:rsidR="00CF4540" w:rsidRPr="00B636CF" w:rsidRDefault="00CF4540" w:rsidP="00CF4540">
            <w:pPr>
              <w:pStyle w:val="Default"/>
              <w:numPr>
                <w:ilvl w:val="0"/>
                <w:numId w:val="2"/>
              </w:numPr>
              <w:spacing w:after="120"/>
              <w:jc w:val="both"/>
              <w:rPr>
                <w:rFonts w:ascii="Arial" w:hAnsi="Arial" w:cs="Arial"/>
                <w:sz w:val="18"/>
                <w:szCs w:val="18"/>
              </w:rPr>
            </w:pPr>
            <w:r w:rsidRPr="00B636CF">
              <w:rPr>
                <w:rFonts w:ascii="Arial" w:hAnsi="Arial" w:cs="Arial"/>
                <w:sz w:val="18"/>
                <w:szCs w:val="18"/>
              </w:rPr>
              <w:t xml:space="preserve">details of any official public incrimination and/or sanctions involving such persons by statutory or regulatory authorities (including designated professional bodies) and whether they have ever been disqualified by a court from acting as a member of the administrative, management or supervisory bodies of an </w:t>
            </w:r>
            <w:r>
              <w:rPr>
                <w:rFonts w:ascii="Arial" w:hAnsi="Arial" w:cs="Arial"/>
                <w:sz w:val="18"/>
                <w:szCs w:val="18"/>
              </w:rPr>
              <w:t>company</w:t>
            </w:r>
            <w:r w:rsidRPr="00B636CF">
              <w:rPr>
                <w:rFonts w:ascii="Arial" w:hAnsi="Arial" w:cs="Arial"/>
                <w:sz w:val="18"/>
                <w:szCs w:val="18"/>
              </w:rPr>
              <w:t xml:space="preserve"> or from acting in the management or conduct of the affairs of any </w:t>
            </w:r>
            <w:r>
              <w:rPr>
                <w:rFonts w:ascii="Arial" w:hAnsi="Arial" w:cs="Arial"/>
                <w:sz w:val="18"/>
                <w:szCs w:val="18"/>
              </w:rPr>
              <w:t>company</w:t>
            </w:r>
            <w:r w:rsidRPr="00B636CF">
              <w:rPr>
                <w:rFonts w:ascii="Arial" w:hAnsi="Arial" w:cs="Arial"/>
                <w:sz w:val="18"/>
                <w:szCs w:val="18"/>
              </w:rPr>
              <w:t xml:space="preserve"> for at least the previous five years. </w:t>
            </w:r>
          </w:p>
          <w:p w14:paraId="62A163BD" w14:textId="6D6E5CBB" w:rsidR="00CF4540" w:rsidRPr="00B636CF" w:rsidRDefault="00CF4540" w:rsidP="00CF4540">
            <w:pPr>
              <w:pStyle w:val="Default"/>
              <w:spacing w:after="120"/>
              <w:jc w:val="both"/>
              <w:rPr>
                <w:rFonts w:ascii="Arial" w:hAnsi="Arial" w:cs="Arial"/>
                <w:sz w:val="18"/>
                <w:szCs w:val="18"/>
              </w:rPr>
            </w:pPr>
            <w:r w:rsidRPr="00B636CF">
              <w:rPr>
                <w:rFonts w:ascii="Arial" w:hAnsi="Arial" w:cs="Arial"/>
                <w:sz w:val="18"/>
                <w:szCs w:val="18"/>
              </w:rPr>
              <w:t xml:space="preserve">If there is no such information required to be disclosed, a statement to that effect is to be made. </w:t>
            </w:r>
          </w:p>
        </w:tc>
        <w:tc>
          <w:tcPr>
            <w:tcW w:w="6946" w:type="dxa"/>
          </w:tcPr>
          <w:p w14:paraId="647C2718" w14:textId="77777777" w:rsidR="00CF4540" w:rsidRPr="00FB3E8D" w:rsidRDefault="00CF4540" w:rsidP="00CF4540">
            <w:pPr>
              <w:autoSpaceDE w:val="0"/>
              <w:autoSpaceDN w:val="0"/>
              <w:adjustRightInd w:val="0"/>
              <w:spacing w:after="60"/>
              <w:rPr>
                <w:rFonts w:ascii="Arial" w:eastAsiaTheme="minorHAnsi" w:hAnsi="Arial" w:cs="Arial"/>
                <w:bCs/>
                <w:sz w:val="18"/>
                <w:szCs w:val="18"/>
                <w:lang w:eastAsia="en-US"/>
              </w:rPr>
            </w:pPr>
          </w:p>
        </w:tc>
      </w:tr>
      <w:tr w:rsidR="00CF4540" w:rsidRPr="00FB3E8D" w14:paraId="374521F7" w14:textId="77777777" w:rsidTr="00793BAA">
        <w:trPr>
          <w:trHeight w:val="383"/>
        </w:trPr>
        <w:tc>
          <w:tcPr>
            <w:tcW w:w="708" w:type="dxa"/>
            <w:shd w:val="clear" w:color="auto" w:fill="D0CECE" w:themeFill="background2" w:themeFillShade="E6"/>
          </w:tcPr>
          <w:p w14:paraId="56727EFB" w14:textId="19CA18FF" w:rsidR="00CF4540" w:rsidRPr="00C505D4" w:rsidRDefault="00CF4540" w:rsidP="00CF4540">
            <w:pPr>
              <w:pStyle w:val="Default"/>
              <w:spacing w:after="60"/>
              <w:jc w:val="both"/>
              <w:rPr>
                <w:rFonts w:ascii="Arial" w:hAnsi="Arial" w:cs="Arial"/>
                <w:bCs/>
                <w:sz w:val="18"/>
                <w:szCs w:val="18"/>
              </w:rPr>
            </w:pPr>
            <w:r w:rsidRPr="00C505D4">
              <w:rPr>
                <w:rFonts w:ascii="Arial" w:hAnsi="Arial" w:cs="Arial"/>
                <w:bCs/>
                <w:sz w:val="18"/>
                <w:szCs w:val="18"/>
              </w:rPr>
              <w:t xml:space="preserve">3.2 </w:t>
            </w:r>
          </w:p>
        </w:tc>
        <w:tc>
          <w:tcPr>
            <w:tcW w:w="10349" w:type="dxa"/>
            <w:gridSpan w:val="2"/>
            <w:shd w:val="clear" w:color="auto" w:fill="D0CECE" w:themeFill="background2" w:themeFillShade="E6"/>
          </w:tcPr>
          <w:p w14:paraId="62E9817F" w14:textId="0AEEC512" w:rsidR="00CF4540" w:rsidRPr="00E91108" w:rsidRDefault="00CF4540" w:rsidP="00CF4540">
            <w:pPr>
              <w:pStyle w:val="Default"/>
              <w:spacing w:after="120"/>
              <w:jc w:val="both"/>
              <w:rPr>
                <w:rFonts w:ascii="Arial" w:hAnsi="Arial" w:cs="Arial"/>
                <w:b/>
                <w:bCs/>
                <w:sz w:val="18"/>
                <w:szCs w:val="18"/>
              </w:rPr>
            </w:pPr>
            <w:r w:rsidRPr="00A31D8B">
              <w:rPr>
                <w:rFonts w:ascii="Arial" w:hAnsi="Arial" w:cs="Arial"/>
                <w:b/>
                <w:bCs/>
                <w:sz w:val="18"/>
                <w:szCs w:val="18"/>
              </w:rPr>
              <w:t xml:space="preserve">Remuneration and benefits </w:t>
            </w:r>
          </w:p>
        </w:tc>
      </w:tr>
      <w:tr w:rsidR="00CF4540" w:rsidRPr="00FB3E8D" w14:paraId="0287DB81" w14:textId="77777777" w:rsidTr="00793BAA">
        <w:trPr>
          <w:trHeight w:val="383"/>
        </w:trPr>
        <w:tc>
          <w:tcPr>
            <w:tcW w:w="708" w:type="dxa"/>
            <w:shd w:val="clear" w:color="auto" w:fill="D0CECE" w:themeFill="background2" w:themeFillShade="E6"/>
          </w:tcPr>
          <w:p w14:paraId="5B840EFF" w14:textId="69ADA1CE" w:rsidR="00CF4540" w:rsidRPr="00C505D4" w:rsidRDefault="00CF4540" w:rsidP="00CF4540">
            <w:pPr>
              <w:pStyle w:val="Default"/>
              <w:spacing w:after="60"/>
              <w:jc w:val="both"/>
              <w:rPr>
                <w:rFonts w:ascii="Arial" w:hAnsi="Arial" w:cs="Arial"/>
                <w:bCs/>
                <w:sz w:val="18"/>
                <w:szCs w:val="18"/>
              </w:rPr>
            </w:pPr>
            <w:r w:rsidRPr="00C505D4">
              <w:rPr>
                <w:rFonts w:ascii="Arial" w:hAnsi="Arial" w:cs="Arial"/>
                <w:bCs/>
                <w:sz w:val="18"/>
                <w:szCs w:val="18"/>
              </w:rPr>
              <w:t xml:space="preserve">3.2.1 </w:t>
            </w:r>
          </w:p>
        </w:tc>
        <w:tc>
          <w:tcPr>
            <w:tcW w:w="3403" w:type="dxa"/>
            <w:shd w:val="clear" w:color="auto" w:fill="D0CECE" w:themeFill="background2" w:themeFillShade="E6"/>
          </w:tcPr>
          <w:p w14:paraId="744039CE" w14:textId="0B696960" w:rsidR="00CF4540" w:rsidRPr="00B636CF" w:rsidRDefault="00CF4540" w:rsidP="00CF4540">
            <w:pPr>
              <w:pStyle w:val="Default"/>
              <w:spacing w:after="120"/>
              <w:jc w:val="both"/>
              <w:rPr>
                <w:rFonts w:ascii="Arial" w:hAnsi="Arial" w:cs="Arial"/>
                <w:sz w:val="18"/>
                <w:szCs w:val="18"/>
              </w:rPr>
            </w:pPr>
            <w:r>
              <w:rPr>
                <w:rFonts w:ascii="Arial" w:hAnsi="Arial" w:cs="Arial"/>
                <w:sz w:val="18"/>
                <w:szCs w:val="18"/>
              </w:rPr>
              <w:t xml:space="preserve">To the extent not covered elsewhere in the </w:t>
            </w:r>
            <w:r w:rsidR="00AC0220">
              <w:rPr>
                <w:rFonts w:ascii="Arial" w:hAnsi="Arial" w:cs="Arial"/>
                <w:sz w:val="18"/>
                <w:szCs w:val="18"/>
              </w:rPr>
              <w:t>MTF Admission Prospectus</w:t>
            </w:r>
            <w:r>
              <w:rPr>
                <w:rFonts w:ascii="Arial" w:hAnsi="Arial" w:cs="Arial"/>
                <w:sz w:val="18"/>
                <w:szCs w:val="18"/>
              </w:rPr>
              <w:t xml:space="preserve"> in relation to the last full financial year</w:t>
            </w:r>
            <w:r w:rsidRPr="00B636CF">
              <w:rPr>
                <w:rFonts w:ascii="Arial" w:hAnsi="Arial" w:cs="Arial"/>
                <w:sz w:val="18"/>
                <w:szCs w:val="18"/>
              </w:rPr>
              <w:t xml:space="preserve"> </w:t>
            </w:r>
            <w:r>
              <w:rPr>
                <w:rFonts w:ascii="Arial" w:hAnsi="Arial" w:cs="Arial"/>
                <w:sz w:val="18"/>
                <w:szCs w:val="18"/>
              </w:rPr>
              <w:t>th</w:t>
            </w:r>
            <w:r w:rsidRPr="00B636CF">
              <w:rPr>
                <w:rFonts w:ascii="Arial" w:hAnsi="Arial" w:cs="Arial"/>
                <w:sz w:val="18"/>
                <w:szCs w:val="18"/>
              </w:rPr>
              <w:t xml:space="preserve">e amount of remuneration paid (including any contingent or deferred compensation), and benefits in kind granted to </w:t>
            </w:r>
            <w:r w:rsidR="000F087C">
              <w:rPr>
                <w:rFonts w:ascii="Arial" w:hAnsi="Arial" w:cs="Arial"/>
                <w:sz w:val="18"/>
                <w:szCs w:val="18"/>
              </w:rPr>
              <w:t>the members of the board</w:t>
            </w:r>
            <w:r w:rsidR="000F087C" w:rsidRPr="00B636CF">
              <w:rPr>
                <w:rFonts w:ascii="Arial" w:hAnsi="Arial" w:cs="Arial"/>
                <w:sz w:val="18"/>
                <w:szCs w:val="18"/>
              </w:rPr>
              <w:t xml:space="preserve"> </w:t>
            </w:r>
            <w:r w:rsidRPr="00B636CF">
              <w:rPr>
                <w:rFonts w:ascii="Arial" w:hAnsi="Arial" w:cs="Arial"/>
                <w:sz w:val="18"/>
                <w:szCs w:val="18"/>
              </w:rPr>
              <w:t xml:space="preserve">by the </w:t>
            </w:r>
            <w:r>
              <w:rPr>
                <w:rFonts w:ascii="Arial" w:hAnsi="Arial" w:cs="Arial"/>
                <w:sz w:val="18"/>
                <w:szCs w:val="18"/>
              </w:rPr>
              <w:t>company</w:t>
            </w:r>
            <w:r w:rsidRPr="00B636CF">
              <w:rPr>
                <w:rFonts w:ascii="Arial" w:hAnsi="Arial" w:cs="Arial"/>
                <w:sz w:val="18"/>
                <w:szCs w:val="18"/>
              </w:rPr>
              <w:t xml:space="preserve"> and its subsidiaries for services in all capacities to the </w:t>
            </w:r>
            <w:r>
              <w:rPr>
                <w:rFonts w:ascii="Arial" w:hAnsi="Arial" w:cs="Arial"/>
                <w:sz w:val="18"/>
                <w:szCs w:val="18"/>
              </w:rPr>
              <w:t>company</w:t>
            </w:r>
            <w:r w:rsidRPr="00B636CF">
              <w:rPr>
                <w:rFonts w:ascii="Arial" w:hAnsi="Arial" w:cs="Arial"/>
                <w:sz w:val="18"/>
                <w:szCs w:val="18"/>
              </w:rPr>
              <w:t xml:space="preserve"> and its subsidiaries by any person</w:t>
            </w:r>
            <w:r>
              <w:rPr>
                <w:rFonts w:ascii="Arial" w:hAnsi="Arial" w:cs="Arial"/>
                <w:sz w:val="18"/>
                <w:szCs w:val="18"/>
              </w:rPr>
              <w:t>.  The information must be disclosed on an individual basis</w:t>
            </w:r>
            <w:r w:rsidRPr="00B636CF">
              <w:rPr>
                <w:rFonts w:ascii="Arial" w:hAnsi="Arial" w:cs="Arial"/>
                <w:sz w:val="18"/>
                <w:szCs w:val="18"/>
              </w:rPr>
              <w:t xml:space="preserve">. </w:t>
            </w:r>
          </w:p>
        </w:tc>
        <w:tc>
          <w:tcPr>
            <w:tcW w:w="6946" w:type="dxa"/>
          </w:tcPr>
          <w:p w14:paraId="5EF686A0" w14:textId="77777777" w:rsidR="00CF4540" w:rsidRPr="00FB3E8D" w:rsidRDefault="00CF4540" w:rsidP="00CF4540">
            <w:pPr>
              <w:autoSpaceDE w:val="0"/>
              <w:autoSpaceDN w:val="0"/>
              <w:adjustRightInd w:val="0"/>
              <w:spacing w:after="60"/>
              <w:rPr>
                <w:rFonts w:ascii="Arial" w:eastAsiaTheme="minorHAnsi" w:hAnsi="Arial" w:cs="Arial"/>
                <w:bCs/>
                <w:sz w:val="18"/>
                <w:szCs w:val="18"/>
                <w:lang w:eastAsia="en-US"/>
              </w:rPr>
            </w:pPr>
          </w:p>
        </w:tc>
      </w:tr>
      <w:tr w:rsidR="00CF4540" w:rsidRPr="00FB3E8D" w14:paraId="495AFDAF" w14:textId="77777777" w:rsidTr="00793BAA">
        <w:trPr>
          <w:trHeight w:val="383"/>
        </w:trPr>
        <w:tc>
          <w:tcPr>
            <w:tcW w:w="708" w:type="dxa"/>
            <w:shd w:val="clear" w:color="auto" w:fill="D0CECE" w:themeFill="background2" w:themeFillShade="E6"/>
          </w:tcPr>
          <w:p w14:paraId="2D59F995" w14:textId="1AFE5D00" w:rsidR="00CF4540" w:rsidRPr="00C505D4" w:rsidRDefault="00CF4540" w:rsidP="00CF4540">
            <w:pPr>
              <w:pStyle w:val="Default"/>
              <w:spacing w:after="60"/>
              <w:jc w:val="both"/>
              <w:rPr>
                <w:rFonts w:ascii="Arial" w:hAnsi="Arial" w:cs="Arial"/>
                <w:bCs/>
                <w:sz w:val="18"/>
                <w:szCs w:val="18"/>
              </w:rPr>
            </w:pPr>
            <w:r>
              <w:rPr>
                <w:rFonts w:ascii="Arial" w:hAnsi="Arial" w:cs="Arial"/>
                <w:bCs/>
                <w:sz w:val="18"/>
                <w:szCs w:val="18"/>
              </w:rPr>
              <w:lastRenderedPageBreak/>
              <w:t>3.2.2</w:t>
            </w:r>
          </w:p>
        </w:tc>
        <w:tc>
          <w:tcPr>
            <w:tcW w:w="3403" w:type="dxa"/>
            <w:shd w:val="clear" w:color="auto" w:fill="D0CECE" w:themeFill="background2" w:themeFillShade="E6"/>
          </w:tcPr>
          <w:p w14:paraId="6FC89D6C" w14:textId="58C1F6F0" w:rsidR="00CF4540" w:rsidRPr="00B636CF" w:rsidRDefault="00CF4540" w:rsidP="00CF4540">
            <w:pPr>
              <w:pStyle w:val="Default"/>
              <w:spacing w:after="120"/>
              <w:jc w:val="both"/>
              <w:rPr>
                <w:rFonts w:ascii="Arial" w:hAnsi="Arial" w:cs="Arial"/>
                <w:sz w:val="18"/>
                <w:szCs w:val="18"/>
              </w:rPr>
            </w:pPr>
            <w:r>
              <w:rPr>
                <w:rFonts w:ascii="Arial" w:hAnsi="Arial" w:cs="Arial"/>
                <w:sz w:val="18"/>
                <w:szCs w:val="18"/>
              </w:rPr>
              <w:t xml:space="preserve">For </w:t>
            </w:r>
            <w:r w:rsidR="007021F1">
              <w:rPr>
                <w:rFonts w:ascii="Arial" w:hAnsi="Arial" w:cs="Arial"/>
                <w:sz w:val="18"/>
                <w:szCs w:val="18"/>
              </w:rPr>
              <w:t>the members of the board</w:t>
            </w:r>
            <w:r>
              <w:rPr>
                <w:rFonts w:ascii="Arial" w:hAnsi="Arial" w:cs="Arial"/>
                <w:sz w:val="18"/>
                <w:szCs w:val="18"/>
              </w:rPr>
              <w:t>,</w:t>
            </w:r>
            <w:r w:rsidRPr="00B636CF">
              <w:rPr>
                <w:rFonts w:ascii="Arial" w:hAnsi="Arial" w:cs="Arial"/>
                <w:sz w:val="18"/>
                <w:szCs w:val="18"/>
              </w:rPr>
              <w:t xml:space="preserve"> </w:t>
            </w:r>
            <w:r>
              <w:rPr>
                <w:rFonts w:ascii="Arial" w:hAnsi="Arial" w:cs="Arial"/>
                <w:sz w:val="18"/>
                <w:szCs w:val="18"/>
              </w:rPr>
              <w:t>th</w:t>
            </w:r>
            <w:r w:rsidRPr="00B636CF">
              <w:rPr>
                <w:rFonts w:ascii="Arial" w:hAnsi="Arial" w:cs="Arial"/>
                <w:sz w:val="18"/>
                <w:szCs w:val="18"/>
              </w:rPr>
              <w:t xml:space="preserve">e amount of remuneration </w:t>
            </w:r>
            <w:r>
              <w:rPr>
                <w:rFonts w:ascii="Arial" w:hAnsi="Arial" w:cs="Arial"/>
                <w:sz w:val="18"/>
                <w:szCs w:val="18"/>
              </w:rPr>
              <w:t xml:space="preserve">payable </w:t>
            </w:r>
            <w:r w:rsidRPr="00B636CF">
              <w:rPr>
                <w:rFonts w:ascii="Arial" w:hAnsi="Arial" w:cs="Arial"/>
                <w:sz w:val="18"/>
                <w:szCs w:val="18"/>
              </w:rPr>
              <w:t xml:space="preserve">(including any contingent or deferred compensation), and benefits in kind granted to such persons by the </w:t>
            </w:r>
            <w:r>
              <w:rPr>
                <w:rFonts w:ascii="Arial" w:hAnsi="Arial" w:cs="Arial"/>
                <w:sz w:val="18"/>
                <w:szCs w:val="18"/>
              </w:rPr>
              <w:t>company</w:t>
            </w:r>
            <w:r w:rsidRPr="00B636CF">
              <w:rPr>
                <w:rFonts w:ascii="Arial" w:hAnsi="Arial" w:cs="Arial"/>
                <w:sz w:val="18"/>
                <w:szCs w:val="18"/>
              </w:rPr>
              <w:t xml:space="preserve"> and its subsidiaries </w:t>
            </w:r>
            <w:r>
              <w:rPr>
                <w:rFonts w:ascii="Arial" w:hAnsi="Arial" w:cs="Arial"/>
                <w:sz w:val="18"/>
                <w:szCs w:val="18"/>
              </w:rPr>
              <w:t>for services in all capacities to the company and its subsidiaries following admission.  The information must be disclosed on an individual basis and on a per annum basis</w:t>
            </w:r>
            <w:r w:rsidRPr="00B636CF">
              <w:rPr>
                <w:rFonts w:ascii="Arial" w:hAnsi="Arial" w:cs="Arial"/>
                <w:sz w:val="18"/>
                <w:szCs w:val="18"/>
              </w:rPr>
              <w:t>.</w:t>
            </w:r>
          </w:p>
        </w:tc>
        <w:tc>
          <w:tcPr>
            <w:tcW w:w="6946" w:type="dxa"/>
          </w:tcPr>
          <w:p w14:paraId="7E4C1F55" w14:textId="77777777" w:rsidR="00CF4540" w:rsidRPr="00FB3E8D" w:rsidRDefault="00CF4540" w:rsidP="00CF4540">
            <w:pPr>
              <w:autoSpaceDE w:val="0"/>
              <w:autoSpaceDN w:val="0"/>
              <w:adjustRightInd w:val="0"/>
              <w:spacing w:after="60"/>
              <w:rPr>
                <w:rFonts w:ascii="Arial" w:eastAsiaTheme="minorHAnsi" w:hAnsi="Arial" w:cs="Arial"/>
                <w:bCs/>
                <w:sz w:val="18"/>
                <w:szCs w:val="18"/>
                <w:lang w:eastAsia="en-US"/>
              </w:rPr>
            </w:pPr>
          </w:p>
        </w:tc>
      </w:tr>
      <w:tr w:rsidR="00CF4540" w:rsidRPr="00FB3E8D" w14:paraId="1D40B2AC" w14:textId="77777777" w:rsidTr="00793BAA">
        <w:trPr>
          <w:trHeight w:val="383"/>
        </w:trPr>
        <w:tc>
          <w:tcPr>
            <w:tcW w:w="708" w:type="dxa"/>
            <w:shd w:val="clear" w:color="auto" w:fill="D0CECE" w:themeFill="background2" w:themeFillShade="E6"/>
          </w:tcPr>
          <w:p w14:paraId="3B50D09A" w14:textId="3393C4A1" w:rsidR="00CF4540" w:rsidRPr="00C505D4" w:rsidRDefault="00CF4540" w:rsidP="00CF4540">
            <w:pPr>
              <w:pStyle w:val="Default"/>
              <w:spacing w:after="60"/>
              <w:jc w:val="both"/>
              <w:rPr>
                <w:rFonts w:ascii="Arial" w:hAnsi="Arial" w:cs="Arial"/>
                <w:bCs/>
                <w:sz w:val="18"/>
                <w:szCs w:val="18"/>
              </w:rPr>
            </w:pPr>
            <w:r w:rsidRPr="00C505D4">
              <w:rPr>
                <w:rFonts w:ascii="Arial" w:hAnsi="Arial" w:cs="Arial"/>
                <w:bCs/>
                <w:sz w:val="18"/>
                <w:szCs w:val="18"/>
              </w:rPr>
              <w:t>3.2.</w:t>
            </w:r>
            <w:r>
              <w:rPr>
                <w:rFonts w:ascii="Arial" w:hAnsi="Arial" w:cs="Arial"/>
                <w:bCs/>
                <w:sz w:val="18"/>
                <w:szCs w:val="18"/>
              </w:rPr>
              <w:t>3</w:t>
            </w:r>
            <w:r w:rsidRPr="00C505D4">
              <w:rPr>
                <w:rFonts w:ascii="Arial" w:hAnsi="Arial" w:cs="Arial"/>
                <w:bCs/>
                <w:sz w:val="18"/>
                <w:szCs w:val="18"/>
              </w:rPr>
              <w:t xml:space="preserve"> </w:t>
            </w:r>
          </w:p>
        </w:tc>
        <w:tc>
          <w:tcPr>
            <w:tcW w:w="3403" w:type="dxa"/>
            <w:shd w:val="clear" w:color="auto" w:fill="D0CECE" w:themeFill="background2" w:themeFillShade="E6"/>
          </w:tcPr>
          <w:p w14:paraId="265F88BA" w14:textId="45223912" w:rsidR="00CF4540" w:rsidRPr="00B636CF" w:rsidRDefault="00CF4540" w:rsidP="00CF4540">
            <w:pPr>
              <w:pStyle w:val="Default"/>
              <w:spacing w:after="120"/>
              <w:jc w:val="both"/>
              <w:rPr>
                <w:rFonts w:ascii="Arial" w:hAnsi="Arial" w:cs="Arial"/>
                <w:sz w:val="18"/>
                <w:szCs w:val="18"/>
              </w:rPr>
            </w:pPr>
            <w:r w:rsidRPr="00B636CF">
              <w:rPr>
                <w:rFonts w:ascii="Arial" w:hAnsi="Arial" w:cs="Arial"/>
                <w:sz w:val="18"/>
                <w:szCs w:val="18"/>
              </w:rPr>
              <w:t xml:space="preserve">The total amounts set aside or accrued by the </w:t>
            </w:r>
            <w:r>
              <w:rPr>
                <w:rFonts w:ascii="Arial" w:hAnsi="Arial" w:cs="Arial"/>
                <w:sz w:val="18"/>
                <w:szCs w:val="18"/>
              </w:rPr>
              <w:t>company</w:t>
            </w:r>
            <w:r w:rsidRPr="00B636CF">
              <w:rPr>
                <w:rFonts w:ascii="Arial" w:hAnsi="Arial" w:cs="Arial"/>
                <w:sz w:val="18"/>
                <w:szCs w:val="18"/>
              </w:rPr>
              <w:t xml:space="preserve"> or its subsidiaries to provide pension, retirement or similar benefits. </w:t>
            </w:r>
          </w:p>
        </w:tc>
        <w:tc>
          <w:tcPr>
            <w:tcW w:w="6946" w:type="dxa"/>
          </w:tcPr>
          <w:p w14:paraId="3A0D06CF" w14:textId="77777777" w:rsidR="00CF4540" w:rsidRPr="00FB3E8D" w:rsidRDefault="00CF4540" w:rsidP="00CF4540">
            <w:pPr>
              <w:autoSpaceDE w:val="0"/>
              <w:autoSpaceDN w:val="0"/>
              <w:adjustRightInd w:val="0"/>
              <w:spacing w:after="60"/>
              <w:rPr>
                <w:rFonts w:ascii="Arial" w:eastAsiaTheme="minorHAnsi" w:hAnsi="Arial" w:cs="Arial"/>
                <w:bCs/>
                <w:sz w:val="18"/>
                <w:szCs w:val="18"/>
                <w:lang w:eastAsia="en-US"/>
              </w:rPr>
            </w:pPr>
          </w:p>
        </w:tc>
      </w:tr>
      <w:tr w:rsidR="00CF4540" w:rsidRPr="00FB3E8D" w14:paraId="4C2C50B8" w14:textId="77777777" w:rsidTr="00793BAA">
        <w:trPr>
          <w:trHeight w:val="383"/>
        </w:trPr>
        <w:tc>
          <w:tcPr>
            <w:tcW w:w="708" w:type="dxa"/>
            <w:shd w:val="clear" w:color="auto" w:fill="D0CECE" w:themeFill="background2" w:themeFillShade="E6"/>
          </w:tcPr>
          <w:p w14:paraId="50137D63" w14:textId="569FDAF7" w:rsidR="00CF4540" w:rsidRPr="00A75C77" w:rsidRDefault="00CF4540" w:rsidP="00CF4540">
            <w:pPr>
              <w:pStyle w:val="Default"/>
              <w:spacing w:after="60"/>
              <w:jc w:val="both"/>
              <w:rPr>
                <w:rFonts w:ascii="Arial" w:hAnsi="Arial" w:cs="Arial"/>
                <w:bCs/>
                <w:sz w:val="18"/>
                <w:szCs w:val="18"/>
              </w:rPr>
            </w:pPr>
            <w:r w:rsidRPr="00A75C77">
              <w:rPr>
                <w:rFonts w:ascii="Arial" w:hAnsi="Arial" w:cs="Arial"/>
                <w:bCs/>
                <w:sz w:val="18"/>
                <w:szCs w:val="18"/>
              </w:rPr>
              <w:t xml:space="preserve">3.3 </w:t>
            </w:r>
          </w:p>
        </w:tc>
        <w:tc>
          <w:tcPr>
            <w:tcW w:w="10349" w:type="dxa"/>
            <w:gridSpan w:val="2"/>
            <w:shd w:val="clear" w:color="auto" w:fill="D0CECE" w:themeFill="background2" w:themeFillShade="E6"/>
          </w:tcPr>
          <w:p w14:paraId="16CA3D00" w14:textId="62EF217C" w:rsidR="00CF4540" w:rsidRPr="00A75C77" w:rsidRDefault="00CF4540" w:rsidP="00CF4540">
            <w:pPr>
              <w:autoSpaceDE w:val="0"/>
              <w:autoSpaceDN w:val="0"/>
              <w:adjustRightInd w:val="0"/>
              <w:spacing w:after="60"/>
              <w:jc w:val="both"/>
              <w:rPr>
                <w:rFonts w:ascii="Arial" w:eastAsiaTheme="minorHAnsi" w:hAnsi="Arial" w:cs="Arial"/>
                <w:bCs/>
                <w:sz w:val="18"/>
                <w:szCs w:val="18"/>
                <w:lang w:eastAsia="en-US"/>
              </w:rPr>
            </w:pPr>
            <w:r w:rsidRPr="00A75C77">
              <w:rPr>
                <w:rFonts w:ascii="Arial" w:hAnsi="Arial" w:cs="Arial"/>
                <w:b/>
                <w:bCs/>
                <w:sz w:val="18"/>
                <w:szCs w:val="18"/>
              </w:rPr>
              <w:t xml:space="preserve">Shareholdings and stock options </w:t>
            </w:r>
          </w:p>
        </w:tc>
      </w:tr>
      <w:tr w:rsidR="00CF4540" w:rsidRPr="00FB3E8D" w14:paraId="782E5078" w14:textId="77777777" w:rsidTr="00793BAA">
        <w:trPr>
          <w:trHeight w:val="383"/>
        </w:trPr>
        <w:tc>
          <w:tcPr>
            <w:tcW w:w="708" w:type="dxa"/>
            <w:shd w:val="clear" w:color="auto" w:fill="D0CECE" w:themeFill="background2" w:themeFillShade="E6"/>
          </w:tcPr>
          <w:p w14:paraId="6C887165" w14:textId="76D8D8E1" w:rsidR="00CF4540" w:rsidRPr="00A75C77" w:rsidRDefault="00A75C77" w:rsidP="00CF4540">
            <w:pPr>
              <w:pStyle w:val="Default"/>
              <w:spacing w:after="60"/>
              <w:jc w:val="both"/>
              <w:rPr>
                <w:rFonts w:ascii="Arial" w:hAnsi="Arial" w:cs="Arial"/>
                <w:bCs/>
                <w:sz w:val="18"/>
                <w:szCs w:val="18"/>
              </w:rPr>
            </w:pPr>
            <w:r>
              <w:rPr>
                <w:rFonts w:ascii="Arial" w:hAnsi="Arial" w:cs="Arial"/>
                <w:bCs/>
                <w:sz w:val="18"/>
                <w:szCs w:val="18"/>
              </w:rPr>
              <w:t>3.3.1</w:t>
            </w:r>
          </w:p>
        </w:tc>
        <w:tc>
          <w:tcPr>
            <w:tcW w:w="3403" w:type="dxa"/>
            <w:shd w:val="clear" w:color="auto" w:fill="D0CECE" w:themeFill="background2" w:themeFillShade="E6"/>
          </w:tcPr>
          <w:p w14:paraId="49731A04" w14:textId="20FF53D1" w:rsidR="00CF4540" w:rsidRPr="00A75C77" w:rsidRDefault="00A75C77" w:rsidP="00CF4540">
            <w:pPr>
              <w:pStyle w:val="Default"/>
              <w:spacing w:after="120"/>
              <w:jc w:val="both"/>
              <w:rPr>
                <w:rFonts w:ascii="Arial" w:hAnsi="Arial" w:cs="Arial"/>
                <w:b/>
                <w:bCs/>
                <w:sz w:val="18"/>
                <w:szCs w:val="18"/>
              </w:rPr>
            </w:pPr>
            <w:r w:rsidRPr="00A75C77">
              <w:rPr>
                <w:rFonts w:ascii="Arial" w:hAnsi="Arial" w:cs="Arial"/>
                <w:sz w:val="18"/>
                <w:szCs w:val="18"/>
              </w:rPr>
              <w:t>I</w:t>
            </w:r>
            <w:r w:rsidR="00CF4540" w:rsidRPr="00A75C77">
              <w:rPr>
                <w:rFonts w:ascii="Arial" w:hAnsi="Arial" w:cs="Arial"/>
                <w:sz w:val="18"/>
                <w:szCs w:val="18"/>
              </w:rPr>
              <w:t xml:space="preserve">nformation </w:t>
            </w:r>
            <w:r w:rsidRPr="00A75C77">
              <w:rPr>
                <w:rFonts w:ascii="Arial" w:hAnsi="Arial" w:cs="Arial"/>
                <w:sz w:val="18"/>
                <w:szCs w:val="18"/>
              </w:rPr>
              <w:t>on the</w:t>
            </w:r>
            <w:r w:rsidR="00CF4540" w:rsidRPr="00A75C77">
              <w:rPr>
                <w:rFonts w:ascii="Arial" w:hAnsi="Arial" w:cs="Arial"/>
                <w:sz w:val="18"/>
                <w:szCs w:val="18"/>
              </w:rPr>
              <w:t xml:space="preserve"> share ownership and any stock options </w:t>
            </w:r>
            <w:r w:rsidRPr="00A75C77">
              <w:rPr>
                <w:rFonts w:ascii="Arial" w:hAnsi="Arial" w:cs="Arial"/>
                <w:sz w:val="18"/>
                <w:szCs w:val="18"/>
              </w:rPr>
              <w:t xml:space="preserve">held by the members of the board </w:t>
            </w:r>
            <w:r w:rsidR="00CF4540" w:rsidRPr="00A75C77">
              <w:rPr>
                <w:rFonts w:ascii="Arial" w:hAnsi="Arial" w:cs="Arial"/>
                <w:sz w:val="18"/>
                <w:szCs w:val="18"/>
              </w:rPr>
              <w:t>in the company as of the most recent practicable date.</w:t>
            </w:r>
            <w:r w:rsidRPr="00A75C77">
              <w:rPr>
                <w:rFonts w:ascii="Arial" w:hAnsi="Arial" w:cs="Arial"/>
                <w:sz w:val="18"/>
                <w:szCs w:val="18"/>
              </w:rPr>
              <w:t xml:space="preserve"> The information must be disclosed on an individual basis.</w:t>
            </w:r>
          </w:p>
        </w:tc>
        <w:tc>
          <w:tcPr>
            <w:tcW w:w="6946" w:type="dxa"/>
          </w:tcPr>
          <w:p w14:paraId="5FB9DBB3" w14:textId="77777777" w:rsidR="00CF4540" w:rsidRPr="00FB3E8D" w:rsidRDefault="00CF4540" w:rsidP="00CF4540">
            <w:pPr>
              <w:autoSpaceDE w:val="0"/>
              <w:autoSpaceDN w:val="0"/>
              <w:adjustRightInd w:val="0"/>
              <w:spacing w:after="60"/>
              <w:rPr>
                <w:rFonts w:ascii="Arial" w:eastAsiaTheme="minorHAnsi" w:hAnsi="Arial" w:cs="Arial"/>
                <w:bCs/>
                <w:sz w:val="18"/>
                <w:szCs w:val="18"/>
                <w:lang w:eastAsia="en-US"/>
              </w:rPr>
            </w:pPr>
          </w:p>
        </w:tc>
      </w:tr>
      <w:tr w:rsidR="00CF4540" w:rsidRPr="00FB3E8D" w14:paraId="4E0CBF3F" w14:textId="77777777" w:rsidTr="00793BAA">
        <w:trPr>
          <w:trHeight w:val="383"/>
        </w:trPr>
        <w:tc>
          <w:tcPr>
            <w:tcW w:w="708" w:type="dxa"/>
            <w:shd w:val="clear" w:color="auto" w:fill="D0CECE" w:themeFill="background2" w:themeFillShade="E6"/>
          </w:tcPr>
          <w:p w14:paraId="20F3BFF3" w14:textId="117F1A55" w:rsidR="00CF4540" w:rsidRPr="00C505D4" w:rsidRDefault="00CF4540" w:rsidP="00CF4540">
            <w:pPr>
              <w:pStyle w:val="Default"/>
              <w:spacing w:after="60"/>
              <w:jc w:val="both"/>
              <w:rPr>
                <w:rFonts w:ascii="Arial" w:hAnsi="Arial" w:cs="Arial"/>
                <w:bCs/>
                <w:sz w:val="18"/>
                <w:szCs w:val="18"/>
              </w:rPr>
            </w:pPr>
            <w:r w:rsidRPr="00C505D4">
              <w:rPr>
                <w:rFonts w:ascii="Arial" w:hAnsi="Arial" w:cs="Arial"/>
                <w:bCs/>
                <w:sz w:val="18"/>
                <w:szCs w:val="18"/>
              </w:rPr>
              <w:t xml:space="preserve">4 </w:t>
            </w:r>
          </w:p>
        </w:tc>
        <w:tc>
          <w:tcPr>
            <w:tcW w:w="10349" w:type="dxa"/>
            <w:gridSpan w:val="2"/>
            <w:shd w:val="clear" w:color="auto" w:fill="D0CECE" w:themeFill="background2" w:themeFillShade="E6"/>
          </w:tcPr>
          <w:p w14:paraId="5AFAC6E1" w14:textId="77777777" w:rsidR="00CF4540" w:rsidRPr="004716F0" w:rsidRDefault="00CF4540" w:rsidP="00CF4540">
            <w:pPr>
              <w:pStyle w:val="Default"/>
              <w:spacing w:after="120"/>
              <w:jc w:val="both"/>
              <w:rPr>
                <w:rFonts w:ascii="Arial" w:hAnsi="Arial" w:cs="Arial"/>
                <w:b/>
                <w:sz w:val="18"/>
                <w:szCs w:val="18"/>
              </w:rPr>
            </w:pPr>
            <w:r w:rsidRPr="004716F0">
              <w:rPr>
                <w:rFonts w:ascii="Arial" w:hAnsi="Arial" w:cs="Arial"/>
                <w:b/>
                <w:sz w:val="18"/>
                <w:szCs w:val="18"/>
              </w:rPr>
              <w:t xml:space="preserve">SHAREHOLDER AND SECURITY HOLDER INFORMATION </w:t>
            </w:r>
          </w:p>
          <w:p w14:paraId="1E791256" w14:textId="1715EE16" w:rsidR="00CF4540" w:rsidRPr="00FB3E8D" w:rsidRDefault="00CF4540" w:rsidP="00CF4540">
            <w:pPr>
              <w:autoSpaceDE w:val="0"/>
              <w:autoSpaceDN w:val="0"/>
              <w:adjustRightInd w:val="0"/>
              <w:spacing w:after="60"/>
              <w:jc w:val="both"/>
              <w:rPr>
                <w:rFonts w:ascii="Arial" w:eastAsiaTheme="minorHAnsi" w:hAnsi="Arial" w:cs="Arial"/>
                <w:bCs/>
                <w:sz w:val="18"/>
                <w:szCs w:val="18"/>
                <w:lang w:eastAsia="en-US"/>
              </w:rPr>
            </w:pPr>
            <w:r w:rsidRPr="00B636CF">
              <w:rPr>
                <w:rFonts w:ascii="Arial" w:hAnsi="Arial" w:cs="Arial"/>
                <w:i/>
                <w:sz w:val="18"/>
                <w:szCs w:val="18"/>
              </w:rPr>
              <w:t xml:space="preserve">This section shall provide information on the </w:t>
            </w:r>
            <w:r>
              <w:rPr>
                <w:rFonts w:ascii="Arial" w:hAnsi="Arial" w:cs="Arial"/>
                <w:i/>
                <w:sz w:val="18"/>
                <w:szCs w:val="18"/>
              </w:rPr>
              <w:t>company</w:t>
            </w:r>
            <w:r w:rsidRPr="00B636CF">
              <w:rPr>
                <w:rFonts w:ascii="Arial" w:hAnsi="Arial" w:cs="Arial"/>
                <w:i/>
                <w:sz w:val="18"/>
                <w:szCs w:val="18"/>
              </w:rPr>
              <w:t xml:space="preserve">’s major shareholders, the existence of potential conflicts of interest between senior management and the </w:t>
            </w:r>
            <w:r>
              <w:rPr>
                <w:rFonts w:ascii="Arial" w:hAnsi="Arial" w:cs="Arial"/>
                <w:i/>
                <w:sz w:val="18"/>
                <w:szCs w:val="18"/>
              </w:rPr>
              <w:t>company</w:t>
            </w:r>
            <w:r w:rsidRPr="00B636CF">
              <w:rPr>
                <w:rFonts w:ascii="Arial" w:hAnsi="Arial" w:cs="Arial"/>
                <w:i/>
                <w:sz w:val="18"/>
                <w:szCs w:val="18"/>
              </w:rPr>
              <w:t xml:space="preserve">, the </w:t>
            </w:r>
            <w:r>
              <w:rPr>
                <w:rFonts w:ascii="Arial" w:hAnsi="Arial" w:cs="Arial"/>
                <w:i/>
                <w:sz w:val="18"/>
                <w:szCs w:val="18"/>
              </w:rPr>
              <w:t>company</w:t>
            </w:r>
            <w:r w:rsidRPr="00B636CF">
              <w:rPr>
                <w:rFonts w:ascii="Arial" w:hAnsi="Arial" w:cs="Arial"/>
                <w:i/>
                <w:sz w:val="18"/>
                <w:szCs w:val="18"/>
              </w:rPr>
              <w:t xml:space="preserve">’s share capital as well as information on related party transactions, legal and arbitration proceedings and material contracts. </w:t>
            </w:r>
          </w:p>
        </w:tc>
      </w:tr>
      <w:tr w:rsidR="00CF4540" w:rsidRPr="00FB3E8D" w14:paraId="4017CB7A" w14:textId="77777777" w:rsidTr="00793BAA">
        <w:trPr>
          <w:trHeight w:val="383"/>
        </w:trPr>
        <w:tc>
          <w:tcPr>
            <w:tcW w:w="708" w:type="dxa"/>
            <w:shd w:val="clear" w:color="auto" w:fill="D0CECE" w:themeFill="background2" w:themeFillShade="E6"/>
          </w:tcPr>
          <w:p w14:paraId="3C95D058" w14:textId="1542F39E" w:rsidR="00CF4540" w:rsidRPr="00C505D4" w:rsidRDefault="00CF4540" w:rsidP="00CF4540">
            <w:pPr>
              <w:pStyle w:val="Default"/>
              <w:spacing w:after="60"/>
              <w:jc w:val="both"/>
              <w:rPr>
                <w:rFonts w:ascii="Arial" w:hAnsi="Arial" w:cs="Arial"/>
                <w:bCs/>
                <w:sz w:val="18"/>
                <w:szCs w:val="18"/>
              </w:rPr>
            </w:pPr>
            <w:r w:rsidRPr="00C505D4">
              <w:rPr>
                <w:rFonts w:ascii="Arial" w:hAnsi="Arial" w:cs="Arial"/>
                <w:bCs/>
                <w:sz w:val="18"/>
                <w:szCs w:val="18"/>
              </w:rPr>
              <w:t xml:space="preserve">4.1 </w:t>
            </w:r>
          </w:p>
        </w:tc>
        <w:tc>
          <w:tcPr>
            <w:tcW w:w="10349" w:type="dxa"/>
            <w:gridSpan w:val="2"/>
            <w:shd w:val="clear" w:color="auto" w:fill="D0CECE" w:themeFill="background2" w:themeFillShade="E6"/>
          </w:tcPr>
          <w:p w14:paraId="2AFCA4D5" w14:textId="1D3CBFA8" w:rsidR="00CF4540" w:rsidRPr="00E91108" w:rsidRDefault="00CF4540" w:rsidP="00CF4540">
            <w:pPr>
              <w:autoSpaceDE w:val="0"/>
              <w:autoSpaceDN w:val="0"/>
              <w:adjustRightInd w:val="0"/>
              <w:spacing w:after="60"/>
              <w:jc w:val="both"/>
              <w:rPr>
                <w:rFonts w:ascii="Arial" w:eastAsiaTheme="minorHAnsi" w:hAnsi="Arial" w:cs="Arial"/>
                <w:b/>
                <w:bCs/>
                <w:sz w:val="18"/>
                <w:szCs w:val="18"/>
                <w:lang w:eastAsia="en-US"/>
              </w:rPr>
            </w:pPr>
            <w:r w:rsidRPr="00E91108">
              <w:rPr>
                <w:rFonts w:ascii="Arial" w:hAnsi="Arial" w:cs="Arial"/>
                <w:b/>
                <w:bCs/>
                <w:sz w:val="18"/>
                <w:szCs w:val="18"/>
              </w:rPr>
              <w:t xml:space="preserve">Major shareholders </w:t>
            </w:r>
          </w:p>
        </w:tc>
      </w:tr>
      <w:tr w:rsidR="00CF4540" w:rsidRPr="00FB3E8D" w14:paraId="79563886" w14:textId="77777777" w:rsidTr="00793BAA">
        <w:trPr>
          <w:trHeight w:val="383"/>
        </w:trPr>
        <w:tc>
          <w:tcPr>
            <w:tcW w:w="708" w:type="dxa"/>
            <w:shd w:val="clear" w:color="auto" w:fill="D0CECE" w:themeFill="background2" w:themeFillShade="E6"/>
          </w:tcPr>
          <w:p w14:paraId="6BB4C4FF" w14:textId="0B173B19" w:rsidR="00CF4540" w:rsidRPr="00C505D4" w:rsidRDefault="00CF4540" w:rsidP="00CF4540">
            <w:pPr>
              <w:pStyle w:val="Default"/>
              <w:spacing w:after="60"/>
              <w:jc w:val="both"/>
              <w:rPr>
                <w:rFonts w:ascii="Arial" w:hAnsi="Arial" w:cs="Arial"/>
                <w:bCs/>
                <w:sz w:val="18"/>
                <w:szCs w:val="18"/>
              </w:rPr>
            </w:pPr>
            <w:r w:rsidRPr="00C505D4">
              <w:rPr>
                <w:rFonts w:ascii="Arial" w:hAnsi="Arial" w:cs="Arial"/>
                <w:bCs/>
                <w:sz w:val="18"/>
                <w:szCs w:val="18"/>
              </w:rPr>
              <w:t xml:space="preserve">4.1.1 </w:t>
            </w:r>
          </w:p>
        </w:tc>
        <w:tc>
          <w:tcPr>
            <w:tcW w:w="3403" w:type="dxa"/>
            <w:shd w:val="clear" w:color="auto" w:fill="D0CECE" w:themeFill="background2" w:themeFillShade="E6"/>
          </w:tcPr>
          <w:p w14:paraId="10F66359" w14:textId="5876B0E5" w:rsidR="00CF4540" w:rsidRPr="00B636CF" w:rsidRDefault="00CF4540" w:rsidP="00CF4540">
            <w:pPr>
              <w:pStyle w:val="Default"/>
              <w:spacing w:after="120"/>
              <w:jc w:val="both"/>
              <w:rPr>
                <w:rFonts w:ascii="Arial" w:hAnsi="Arial" w:cs="Arial"/>
                <w:sz w:val="18"/>
                <w:szCs w:val="18"/>
              </w:rPr>
            </w:pPr>
            <w:r w:rsidRPr="00B636CF">
              <w:rPr>
                <w:rFonts w:ascii="Arial" w:hAnsi="Arial" w:cs="Arial"/>
                <w:sz w:val="18"/>
                <w:szCs w:val="18"/>
              </w:rPr>
              <w:t xml:space="preserve">In so far as known to the </w:t>
            </w:r>
            <w:r>
              <w:rPr>
                <w:rFonts w:ascii="Arial" w:hAnsi="Arial" w:cs="Arial"/>
                <w:sz w:val="18"/>
                <w:szCs w:val="18"/>
              </w:rPr>
              <w:t>company</w:t>
            </w:r>
            <w:r w:rsidRPr="00B636CF">
              <w:rPr>
                <w:rFonts w:ascii="Arial" w:hAnsi="Arial" w:cs="Arial"/>
                <w:sz w:val="18"/>
                <w:szCs w:val="18"/>
              </w:rPr>
              <w:t xml:space="preserve">, the name of any person who, directly or indirectly, has an interest in the </w:t>
            </w:r>
            <w:r>
              <w:rPr>
                <w:rFonts w:ascii="Arial" w:hAnsi="Arial" w:cs="Arial"/>
                <w:sz w:val="18"/>
                <w:szCs w:val="18"/>
              </w:rPr>
              <w:t>company</w:t>
            </w:r>
            <w:r w:rsidRPr="00B636CF">
              <w:rPr>
                <w:rFonts w:ascii="Arial" w:hAnsi="Arial" w:cs="Arial"/>
                <w:sz w:val="18"/>
                <w:szCs w:val="18"/>
              </w:rPr>
              <w:t xml:space="preserve">’s capital or voting rights which is equal or above </w:t>
            </w:r>
            <w:r>
              <w:rPr>
                <w:rFonts w:ascii="Arial" w:hAnsi="Arial" w:cs="Arial"/>
                <w:sz w:val="18"/>
                <w:szCs w:val="18"/>
              </w:rPr>
              <w:t>3</w:t>
            </w:r>
            <w:r w:rsidRPr="00B636CF">
              <w:rPr>
                <w:rFonts w:ascii="Arial" w:hAnsi="Arial" w:cs="Arial"/>
                <w:sz w:val="18"/>
                <w:szCs w:val="18"/>
              </w:rPr>
              <w:t xml:space="preserve">% of capital or total voting rights, together with the amount of each such person’s interest, as at the date of the </w:t>
            </w:r>
            <w:r w:rsidR="00AC0220">
              <w:rPr>
                <w:rFonts w:ascii="Arial" w:hAnsi="Arial" w:cs="Arial"/>
                <w:sz w:val="18"/>
                <w:szCs w:val="18"/>
              </w:rPr>
              <w:t>MTF Admission Prospectus</w:t>
            </w:r>
            <w:r w:rsidRPr="00B636CF">
              <w:rPr>
                <w:rFonts w:ascii="Arial" w:hAnsi="Arial" w:cs="Arial"/>
                <w:sz w:val="18"/>
                <w:szCs w:val="18"/>
              </w:rPr>
              <w:t xml:space="preserve"> or, if there are no such persons, an appropriate negative statement. </w:t>
            </w:r>
          </w:p>
        </w:tc>
        <w:tc>
          <w:tcPr>
            <w:tcW w:w="6946" w:type="dxa"/>
          </w:tcPr>
          <w:p w14:paraId="574E18C9" w14:textId="77777777" w:rsidR="00CF4540" w:rsidRPr="00FB3E8D" w:rsidRDefault="00CF4540" w:rsidP="00CF4540">
            <w:pPr>
              <w:autoSpaceDE w:val="0"/>
              <w:autoSpaceDN w:val="0"/>
              <w:adjustRightInd w:val="0"/>
              <w:spacing w:after="60"/>
              <w:rPr>
                <w:rFonts w:ascii="Arial" w:eastAsiaTheme="minorHAnsi" w:hAnsi="Arial" w:cs="Arial"/>
                <w:bCs/>
                <w:sz w:val="18"/>
                <w:szCs w:val="18"/>
                <w:lang w:eastAsia="en-US"/>
              </w:rPr>
            </w:pPr>
          </w:p>
        </w:tc>
      </w:tr>
      <w:tr w:rsidR="00CF4540" w:rsidRPr="00FB3E8D" w14:paraId="4F9C2389" w14:textId="77777777" w:rsidTr="00793BAA">
        <w:trPr>
          <w:trHeight w:val="383"/>
        </w:trPr>
        <w:tc>
          <w:tcPr>
            <w:tcW w:w="708" w:type="dxa"/>
            <w:shd w:val="clear" w:color="auto" w:fill="D0CECE" w:themeFill="background2" w:themeFillShade="E6"/>
          </w:tcPr>
          <w:p w14:paraId="5A65123D" w14:textId="780326A5" w:rsidR="00CF4540" w:rsidRPr="00C505D4" w:rsidRDefault="00CF4540" w:rsidP="00CF4540">
            <w:pPr>
              <w:pStyle w:val="Default"/>
              <w:spacing w:after="60"/>
              <w:jc w:val="both"/>
              <w:rPr>
                <w:rFonts w:ascii="Arial" w:hAnsi="Arial" w:cs="Arial"/>
                <w:bCs/>
                <w:sz w:val="18"/>
                <w:szCs w:val="18"/>
              </w:rPr>
            </w:pPr>
            <w:r w:rsidRPr="00C505D4">
              <w:rPr>
                <w:rFonts w:ascii="Arial" w:hAnsi="Arial" w:cs="Arial"/>
                <w:bCs/>
                <w:sz w:val="18"/>
                <w:szCs w:val="18"/>
              </w:rPr>
              <w:t>4.1.</w:t>
            </w:r>
            <w:r>
              <w:rPr>
                <w:rFonts w:ascii="Arial" w:hAnsi="Arial" w:cs="Arial"/>
                <w:bCs/>
                <w:sz w:val="18"/>
                <w:szCs w:val="18"/>
              </w:rPr>
              <w:t>2</w:t>
            </w:r>
            <w:r w:rsidRPr="00C505D4">
              <w:rPr>
                <w:rFonts w:ascii="Arial" w:hAnsi="Arial" w:cs="Arial"/>
                <w:bCs/>
                <w:sz w:val="18"/>
                <w:szCs w:val="18"/>
              </w:rPr>
              <w:t xml:space="preserve"> </w:t>
            </w:r>
          </w:p>
        </w:tc>
        <w:tc>
          <w:tcPr>
            <w:tcW w:w="3403" w:type="dxa"/>
            <w:shd w:val="clear" w:color="auto" w:fill="D0CECE" w:themeFill="background2" w:themeFillShade="E6"/>
          </w:tcPr>
          <w:p w14:paraId="7279A332" w14:textId="7CA65A8F" w:rsidR="00CF4540" w:rsidRPr="00B636CF" w:rsidRDefault="00CF4540" w:rsidP="00CF4540">
            <w:pPr>
              <w:pStyle w:val="Default"/>
              <w:spacing w:after="120"/>
              <w:jc w:val="both"/>
              <w:rPr>
                <w:rFonts w:ascii="Arial" w:hAnsi="Arial" w:cs="Arial"/>
                <w:sz w:val="18"/>
                <w:szCs w:val="18"/>
              </w:rPr>
            </w:pPr>
            <w:r w:rsidRPr="00B636CF">
              <w:rPr>
                <w:rFonts w:ascii="Arial" w:hAnsi="Arial" w:cs="Arial"/>
                <w:sz w:val="18"/>
                <w:szCs w:val="18"/>
              </w:rPr>
              <w:t xml:space="preserve">To the extent known to the </w:t>
            </w:r>
            <w:r>
              <w:rPr>
                <w:rFonts w:ascii="Arial" w:hAnsi="Arial" w:cs="Arial"/>
                <w:sz w:val="18"/>
                <w:szCs w:val="18"/>
              </w:rPr>
              <w:t>company</w:t>
            </w:r>
            <w:r w:rsidRPr="00B636CF">
              <w:rPr>
                <w:rFonts w:ascii="Arial" w:hAnsi="Arial" w:cs="Arial"/>
                <w:sz w:val="18"/>
                <w:szCs w:val="18"/>
              </w:rPr>
              <w:t xml:space="preserve">, state whether the </w:t>
            </w:r>
            <w:r>
              <w:rPr>
                <w:rFonts w:ascii="Arial" w:hAnsi="Arial" w:cs="Arial"/>
                <w:sz w:val="18"/>
                <w:szCs w:val="18"/>
              </w:rPr>
              <w:t>company</w:t>
            </w:r>
            <w:r w:rsidRPr="00B636CF">
              <w:rPr>
                <w:rFonts w:ascii="Arial" w:hAnsi="Arial" w:cs="Arial"/>
                <w:sz w:val="18"/>
                <w:szCs w:val="18"/>
              </w:rPr>
              <w:t xml:space="preserve"> is directly or indirectly owned or controlled and by whom and describe the nature of such control and describe the measures in place to ensure that such control is not abused. </w:t>
            </w:r>
          </w:p>
        </w:tc>
        <w:tc>
          <w:tcPr>
            <w:tcW w:w="6946" w:type="dxa"/>
          </w:tcPr>
          <w:p w14:paraId="3F76AABA" w14:textId="77777777" w:rsidR="00CF4540" w:rsidRPr="00FB3E8D" w:rsidRDefault="00CF4540" w:rsidP="00CF4540">
            <w:pPr>
              <w:autoSpaceDE w:val="0"/>
              <w:autoSpaceDN w:val="0"/>
              <w:adjustRightInd w:val="0"/>
              <w:spacing w:after="60"/>
              <w:rPr>
                <w:rFonts w:ascii="Arial" w:eastAsiaTheme="minorHAnsi" w:hAnsi="Arial" w:cs="Arial"/>
                <w:bCs/>
                <w:sz w:val="18"/>
                <w:szCs w:val="18"/>
                <w:lang w:eastAsia="en-US"/>
              </w:rPr>
            </w:pPr>
          </w:p>
        </w:tc>
      </w:tr>
      <w:tr w:rsidR="00CF4540" w:rsidRPr="00FB3E8D" w14:paraId="15ADDAC8" w14:textId="77777777" w:rsidTr="00793BAA">
        <w:trPr>
          <w:trHeight w:val="383"/>
        </w:trPr>
        <w:tc>
          <w:tcPr>
            <w:tcW w:w="708" w:type="dxa"/>
            <w:shd w:val="clear" w:color="auto" w:fill="D0CECE" w:themeFill="background2" w:themeFillShade="E6"/>
          </w:tcPr>
          <w:p w14:paraId="17447958" w14:textId="79120360" w:rsidR="00CF4540" w:rsidRPr="00C505D4" w:rsidRDefault="00CF4540" w:rsidP="00CF4540">
            <w:pPr>
              <w:pStyle w:val="Default"/>
              <w:spacing w:after="60"/>
              <w:jc w:val="both"/>
              <w:rPr>
                <w:rFonts w:ascii="Arial" w:hAnsi="Arial" w:cs="Arial"/>
                <w:bCs/>
                <w:sz w:val="18"/>
                <w:szCs w:val="18"/>
              </w:rPr>
            </w:pPr>
            <w:r w:rsidRPr="00C505D4">
              <w:rPr>
                <w:rFonts w:ascii="Arial" w:hAnsi="Arial" w:cs="Arial"/>
                <w:bCs/>
                <w:sz w:val="18"/>
                <w:szCs w:val="18"/>
              </w:rPr>
              <w:t>4.1.</w:t>
            </w:r>
            <w:r>
              <w:rPr>
                <w:rFonts w:ascii="Arial" w:hAnsi="Arial" w:cs="Arial"/>
                <w:bCs/>
                <w:sz w:val="18"/>
                <w:szCs w:val="18"/>
              </w:rPr>
              <w:t>3</w:t>
            </w:r>
            <w:r w:rsidRPr="00C505D4">
              <w:rPr>
                <w:rFonts w:ascii="Arial" w:hAnsi="Arial" w:cs="Arial"/>
                <w:bCs/>
                <w:sz w:val="18"/>
                <w:szCs w:val="18"/>
              </w:rPr>
              <w:t xml:space="preserve"> </w:t>
            </w:r>
          </w:p>
        </w:tc>
        <w:tc>
          <w:tcPr>
            <w:tcW w:w="3403" w:type="dxa"/>
            <w:shd w:val="clear" w:color="auto" w:fill="D0CECE" w:themeFill="background2" w:themeFillShade="E6"/>
          </w:tcPr>
          <w:p w14:paraId="38EFEE2D" w14:textId="2D4A0280" w:rsidR="00CF4540" w:rsidRPr="00B636CF" w:rsidRDefault="00CF4540" w:rsidP="00CF4540">
            <w:pPr>
              <w:pStyle w:val="Default"/>
              <w:spacing w:after="120"/>
              <w:jc w:val="both"/>
              <w:rPr>
                <w:rFonts w:ascii="Arial" w:hAnsi="Arial" w:cs="Arial"/>
                <w:sz w:val="18"/>
                <w:szCs w:val="18"/>
              </w:rPr>
            </w:pPr>
            <w:r w:rsidRPr="00B636CF">
              <w:rPr>
                <w:rFonts w:ascii="Arial" w:hAnsi="Arial" w:cs="Arial"/>
                <w:sz w:val="18"/>
                <w:szCs w:val="18"/>
              </w:rPr>
              <w:t xml:space="preserve">A description of any arrangements, known to the </w:t>
            </w:r>
            <w:r>
              <w:rPr>
                <w:rFonts w:ascii="Arial" w:hAnsi="Arial" w:cs="Arial"/>
                <w:sz w:val="18"/>
                <w:szCs w:val="18"/>
              </w:rPr>
              <w:t>company</w:t>
            </w:r>
            <w:r w:rsidRPr="00B636CF">
              <w:rPr>
                <w:rFonts w:ascii="Arial" w:hAnsi="Arial" w:cs="Arial"/>
                <w:sz w:val="18"/>
                <w:szCs w:val="18"/>
              </w:rPr>
              <w:t xml:space="preserve">, the operation of which may at a subsequent date result in or prevent a change in control of the </w:t>
            </w:r>
            <w:r>
              <w:rPr>
                <w:rFonts w:ascii="Arial" w:hAnsi="Arial" w:cs="Arial"/>
                <w:sz w:val="18"/>
                <w:szCs w:val="18"/>
              </w:rPr>
              <w:t>company</w:t>
            </w:r>
            <w:r w:rsidRPr="00B636CF">
              <w:rPr>
                <w:rFonts w:ascii="Arial" w:hAnsi="Arial" w:cs="Arial"/>
                <w:sz w:val="18"/>
                <w:szCs w:val="18"/>
              </w:rPr>
              <w:t xml:space="preserve">. </w:t>
            </w:r>
          </w:p>
        </w:tc>
        <w:tc>
          <w:tcPr>
            <w:tcW w:w="6946" w:type="dxa"/>
          </w:tcPr>
          <w:p w14:paraId="6790F994" w14:textId="77777777" w:rsidR="00CF4540" w:rsidRPr="00FB3E8D" w:rsidRDefault="00CF4540" w:rsidP="00CF4540">
            <w:pPr>
              <w:autoSpaceDE w:val="0"/>
              <w:autoSpaceDN w:val="0"/>
              <w:adjustRightInd w:val="0"/>
              <w:spacing w:after="60"/>
              <w:rPr>
                <w:rFonts w:ascii="Arial" w:eastAsiaTheme="minorHAnsi" w:hAnsi="Arial" w:cs="Arial"/>
                <w:bCs/>
                <w:sz w:val="18"/>
                <w:szCs w:val="18"/>
                <w:lang w:eastAsia="en-US"/>
              </w:rPr>
            </w:pPr>
          </w:p>
        </w:tc>
      </w:tr>
      <w:tr w:rsidR="00157498" w:rsidRPr="00FB3E8D" w14:paraId="37520198" w14:textId="77777777" w:rsidTr="00181FB1">
        <w:trPr>
          <w:trHeight w:val="383"/>
        </w:trPr>
        <w:tc>
          <w:tcPr>
            <w:tcW w:w="708" w:type="dxa"/>
            <w:shd w:val="clear" w:color="auto" w:fill="D0CECE" w:themeFill="background2" w:themeFillShade="E6"/>
          </w:tcPr>
          <w:p w14:paraId="06B20D9B" w14:textId="3A13F7F0" w:rsidR="00157498" w:rsidRPr="00C505D4" w:rsidRDefault="00157498" w:rsidP="00181FB1">
            <w:pPr>
              <w:pStyle w:val="Default"/>
              <w:spacing w:after="60"/>
              <w:jc w:val="both"/>
              <w:rPr>
                <w:rFonts w:ascii="Arial" w:hAnsi="Arial" w:cs="Arial"/>
                <w:bCs/>
                <w:sz w:val="18"/>
                <w:szCs w:val="18"/>
              </w:rPr>
            </w:pPr>
            <w:r>
              <w:rPr>
                <w:rFonts w:ascii="Arial" w:hAnsi="Arial" w:cs="Arial"/>
                <w:bCs/>
                <w:sz w:val="18"/>
                <w:szCs w:val="18"/>
              </w:rPr>
              <w:t>4.</w:t>
            </w:r>
            <w:r w:rsidR="00DD1C84">
              <w:rPr>
                <w:rFonts w:ascii="Arial" w:hAnsi="Arial" w:cs="Arial"/>
                <w:bCs/>
                <w:sz w:val="18"/>
                <w:szCs w:val="18"/>
              </w:rPr>
              <w:t>2</w:t>
            </w:r>
          </w:p>
        </w:tc>
        <w:tc>
          <w:tcPr>
            <w:tcW w:w="10349" w:type="dxa"/>
            <w:gridSpan w:val="2"/>
            <w:shd w:val="clear" w:color="auto" w:fill="D0CECE" w:themeFill="background2" w:themeFillShade="E6"/>
          </w:tcPr>
          <w:p w14:paraId="77C0B7A4" w14:textId="7BA92157" w:rsidR="00157498" w:rsidRPr="00E91108" w:rsidRDefault="00157498" w:rsidP="00181FB1">
            <w:pPr>
              <w:autoSpaceDE w:val="0"/>
              <w:autoSpaceDN w:val="0"/>
              <w:adjustRightInd w:val="0"/>
              <w:spacing w:after="60"/>
              <w:jc w:val="both"/>
              <w:rPr>
                <w:rFonts w:ascii="Arial" w:eastAsiaTheme="minorHAnsi" w:hAnsi="Arial" w:cs="Arial"/>
                <w:b/>
                <w:bCs/>
                <w:sz w:val="18"/>
                <w:szCs w:val="18"/>
                <w:lang w:eastAsia="en-US"/>
              </w:rPr>
            </w:pPr>
            <w:r>
              <w:rPr>
                <w:rFonts w:ascii="Arial" w:eastAsiaTheme="minorHAnsi" w:hAnsi="Arial" w:cs="Arial"/>
                <w:b/>
                <w:bCs/>
                <w:sz w:val="18"/>
                <w:szCs w:val="18"/>
                <w:lang w:eastAsia="en-US"/>
              </w:rPr>
              <w:t xml:space="preserve">Major Shareholders and Board capital history </w:t>
            </w:r>
          </w:p>
        </w:tc>
      </w:tr>
      <w:tr w:rsidR="00157498" w:rsidRPr="00FB3E8D" w14:paraId="3FFD1750" w14:textId="77777777" w:rsidTr="00181FB1">
        <w:trPr>
          <w:trHeight w:val="383"/>
        </w:trPr>
        <w:tc>
          <w:tcPr>
            <w:tcW w:w="708" w:type="dxa"/>
            <w:shd w:val="clear" w:color="auto" w:fill="D0CECE" w:themeFill="background2" w:themeFillShade="E6"/>
          </w:tcPr>
          <w:p w14:paraId="6013F72A" w14:textId="59AFA789" w:rsidR="00157498" w:rsidRPr="00C505D4" w:rsidRDefault="00157498" w:rsidP="00181FB1">
            <w:pPr>
              <w:pStyle w:val="Default"/>
              <w:spacing w:after="60"/>
              <w:jc w:val="both"/>
              <w:rPr>
                <w:rFonts w:ascii="Arial" w:hAnsi="Arial" w:cs="Arial"/>
                <w:bCs/>
                <w:sz w:val="18"/>
                <w:szCs w:val="18"/>
              </w:rPr>
            </w:pPr>
            <w:r>
              <w:rPr>
                <w:rFonts w:ascii="Arial" w:hAnsi="Arial" w:cs="Arial"/>
                <w:bCs/>
                <w:sz w:val="18"/>
                <w:szCs w:val="18"/>
              </w:rPr>
              <w:t>4.</w:t>
            </w:r>
            <w:r w:rsidR="00DD1C84">
              <w:rPr>
                <w:rFonts w:ascii="Arial" w:hAnsi="Arial" w:cs="Arial"/>
                <w:bCs/>
                <w:sz w:val="18"/>
                <w:szCs w:val="18"/>
              </w:rPr>
              <w:t>2</w:t>
            </w:r>
            <w:r w:rsidRPr="00C505D4">
              <w:rPr>
                <w:rFonts w:ascii="Arial" w:hAnsi="Arial" w:cs="Arial"/>
                <w:bCs/>
                <w:sz w:val="18"/>
                <w:szCs w:val="18"/>
              </w:rPr>
              <w:t xml:space="preserve">.1 </w:t>
            </w:r>
          </w:p>
        </w:tc>
        <w:tc>
          <w:tcPr>
            <w:tcW w:w="3403" w:type="dxa"/>
            <w:shd w:val="clear" w:color="auto" w:fill="D0CECE" w:themeFill="background2" w:themeFillShade="E6"/>
          </w:tcPr>
          <w:p w14:paraId="78FDE304" w14:textId="1F0B4A12" w:rsidR="00157498" w:rsidRPr="00B636CF" w:rsidRDefault="00157498" w:rsidP="00181FB1">
            <w:pPr>
              <w:pStyle w:val="Default"/>
              <w:spacing w:after="120"/>
              <w:jc w:val="both"/>
              <w:rPr>
                <w:rFonts w:ascii="Arial" w:hAnsi="Arial" w:cs="Arial"/>
                <w:sz w:val="18"/>
                <w:szCs w:val="18"/>
              </w:rPr>
            </w:pPr>
            <w:r>
              <w:rPr>
                <w:rFonts w:ascii="Arial" w:hAnsi="Arial" w:cs="Arial"/>
                <w:sz w:val="18"/>
                <w:szCs w:val="18"/>
              </w:rPr>
              <w:t xml:space="preserve">A history of share capital, options and warrants issued to each member of the board, and each major shareholders disclosed at item 4.1.1, for the period covering 12 months prior to the date of the </w:t>
            </w:r>
            <w:r w:rsidR="00AC0220">
              <w:rPr>
                <w:rFonts w:ascii="Arial" w:hAnsi="Arial" w:cs="Arial"/>
                <w:sz w:val="18"/>
                <w:szCs w:val="18"/>
              </w:rPr>
              <w:t>MTF Admission prospectus</w:t>
            </w:r>
            <w:r>
              <w:rPr>
                <w:rFonts w:ascii="Arial" w:hAnsi="Arial" w:cs="Arial"/>
                <w:sz w:val="18"/>
                <w:szCs w:val="18"/>
              </w:rPr>
              <w:t>.  The history should include the price paid for each share issue and the term and exercise price of any warrants and options.</w:t>
            </w:r>
          </w:p>
        </w:tc>
        <w:tc>
          <w:tcPr>
            <w:tcW w:w="6946" w:type="dxa"/>
          </w:tcPr>
          <w:p w14:paraId="3EFB0BB6" w14:textId="77777777" w:rsidR="00157498" w:rsidRPr="00FB3E8D" w:rsidRDefault="00157498" w:rsidP="00181FB1">
            <w:pPr>
              <w:autoSpaceDE w:val="0"/>
              <w:autoSpaceDN w:val="0"/>
              <w:adjustRightInd w:val="0"/>
              <w:spacing w:after="60"/>
              <w:rPr>
                <w:rFonts w:ascii="Arial" w:eastAsiaTheme="minorHAnsi" w:hAnsi="Arial" w:cs="Arial"/>
                <w:bCs/>
                <w:sz w:val="18"/>
                <w:szCs w:val="18"/>
                <w:lang w:eastAsia="en-US"/>
              </w:rPr>
            </w:pPr>
          </w:p>
        </w:tc>
      </w:tr>
      <w:tr w:rsidR="00CF4540" w:rsidRPr="00FB3E8D" w14:paraId="335A4FE9" w14:textId="77777777" w:rsidTr="00793BAA">
        <w:trPr>
          <w:trHeight w:val="383"/>
        </w:trPr>
        <w:tc>
          <w:tcPr>
            <w:tcW w:w="708" w:type="dxa"/>
            <w:shd w:val="clear" w:color="auto" w:fill="D0CECE" w:themeFill="background2" w:themeFillShade="E6"/>
          </w:tcPr>
          <w:p w14:paraId="130CA690" w14:textId="534ED01F" w:rsidR="00CF4540" w:rsidRPr="00C505D4" w:rsidRDefault="00CF4540" w:rsidP="00CF4540">
            <w:pPr>
              <w:pStyle w:val="Default"/>
              <w:spacing w:after="60"/>
              <w:jc w:val="both"/>
              <w:rPr>
                <w:rFonts w:ascii="Arial" w:hAnsi="Arial" w:cs="Arial"/>
                <w:bCs/>
                <w:sz w:val="18"/>
                <w:szCs w:val="18"/>
              </w:rPr>
            </w:pPr>
            <w:r>
              <w:rPr>
                <w:rFonts w:ascii="Arial" w:hAnsi="Arial" w:cs="Arial"/>
                <w:bCs/>
                <w:sz w:val="18"/>
                <w:szCs w:val="18"/>
              </w:rPr>
              <w:t>4.</w:t>
            </w:r>
            <w:r w:rsidR="00DD1C84">
              <w:rPr>
                <w:rFonts w:ascii="Arial" w:hAnsi="Arial" w:cs="Arial"/>
                <w:bCs/>
                <w:sz w:val="18"/>
                <w:szCs w:val="18"/>
              </w:rPr>
              <w:t>3</w:t>
            </w:r>
          </w:p>
        </w:tc>
        <w:tc>
          <w:tcPr>
            <w:tcW w:w="10349" w:type="dxa"/>
            <w:gridSpan w:val="2"/>
            <w:shd w:val="clear" w:color="auto" w:fill="D0CECE" w:themeFill="background2" w:themeFillShade="E6"/>
          </w:tcPr>
          <w:p w14:paraId="675E9A82" w14:textId="2B076E98" w:rsidR="00CF4540" w:rsidRPr="00E91108" w:rsidRDefault="00CF4540" w:rsidP="00CF4540">
            <w:pPr>
              <w:autoSpaceDE w:val="0"/>
              <w:autoSpaceDN w:val="0"/>
              <w:adjustRightInd w:val="0"/>
              <w:spacing w:after="60"/>
              <w:jc w:val="both"/>
              <w:rPr>
                <w:rFonts w:ascii="Arial" w:eastAsiaTheme="minorHAnsi" w:hAnsi="Arial" w:cs="Arial"/>
                <w:b/>
                <w:bCs/>
                <w:sz w:val="18"/>
                <w:szCs w:val="18"/>
                <w:lang w:eastAsia="en-US"/>
              </w:rPr>
            </w:pPr>
            <w:r>
              <w:rPr>
                <w:rFonts w:ascii="Arial" w:hAnsi="Arial" w:cs="Arial"/>
                <w:b/>
                <w:bCs/>
                <w:sz w:val="18"/>
                <w:szCs w:val="18"/>
              </w:rPr>
              <w:t>Major Shareholders, Board</w:t>
            </w:r>
            <w:r w:rsidRPr="00E91108">
              <w:rPr>
                <w:rFonts w:ascii="Arial" w:hAnsi="Arial" w:cs="Arial"/>
                <w:b/>
                <w:bCs/>
                <w:sz w:val="18"/>
                <w:szCs w:val="18"/>
              </w:rPr>
              <w:t xml:space="preserve"> and Senior Management’s conflicts of interests </w:t>
            </w:r>
          </w:p>
        </w:tc>
      </w:tr>
      <w:tr w:rsidR="00CF4540" w:rsidRPr="00FB3E8D" w14:paraId="19542F11" w14:textId="77777777" w:rsidTr="00793BAA">
        <w:trPr>
          <w:trHeight w:val="383"/>
        </w:trPr>
        <w:tc>
          <w:tcPr>
            <w:tcW w:w="708" w:type="dxa"/>
            <w:shd w:val="clear" w:color="auto" w:fill="D0CECE" w:themeFill="background2" w:themeFillShade="E6"/>
          </w:tcPr>
          <w:p w14:paraId="2AB85997" w14:textId="529A3FE6" w:rsidR="00CF4540" w:rsidRPr="00C505D4" w:rsidRDefault="00CF4540" w:rsidP="00CF4540">
            <w:pPr>
              <w:pStyle w:val="Default"/>
              <w:spacing w:after="60"/>
              <w:jc w:val="both"/>
              <w:rPr>
                <w:rFonts w:ascii="Arial" w:hAnsi="Arial" w:cs="Arial"/>
                <w:bCs/>
                <w:sz w:val="18"/>
                <w:szCs w:val="18"/>
              </w:rPr>
            </w:pPr>
            <w:r>
              <w:rPr>
                <w:rFonts w:ascii="Arial" w:hAnsi="Arial" w:cs="Arial"/>
                <w:bCs/>
                <w:sz w:val="18"/>
                <w:szCs w:val="18"/>
              </w:rPr>
              <w:lastRenderedPageBreak/>
              <w:t>4.</w:t>
            </w:r>
            <w:r w:rsidR="00DD1C84">
              <w:rPr>
                <w:rFonts w:ascii="Arial" w:hAnsi="Arial" w:cs="Arial"/>
                <w:bCs/>
                <w:sz w:val="18"/>
                <w:szCs w:val="18"/>
              </w:rPr>
              <w:t>3</w:t>
            </w:r>
            <w:r w:rsidRPr="00C505D4">
              <w:rPr>
                <w:rFonts w:ascii="Arial" w:hAnsi="Arial" w:cs="Arial"/>
                <w:bCs/>
                <w:sz w:val="18"/>
                <w:szCs w:val="18"/>
              </w:rPr>
              <w:t xml:space="preserve">.1 </w:t>
            </w:r>
          </w:p>
        </w:tc>
        <w:tc>
          <w:tcPr>
            <w:tcW w:w="3403" w:type="dxa"/>
            <w:shd w:val="clear" w:color="auto" w:fill="D0CECE" w:themeFill="background2" w:themeFillShade="E6"/>
          </w:tcPr>
          <w:p w14:paraId="7D51B551" w14:textId="4FF83A40" w:rsidR="00CF4540" w:rsidRPr="00B636CF" w:rsidRDefault="00CF4540" w:rsidP="00CF4540">
            <w:pPr>
              <w:pStyle w:val="Default"/>
              <w:spacing w:after="120"/>
              <w:jc w:val="both"/>
              <w:rPr>
                <w:rFonts w:ascii="Arial" w:hAnsi="Arial" w:cs="Arial"/>
                <w:sz w:val="18"/>
                <w:szCs w:val="18"/>
              </w:rPr>
            </w:pPr>
            <w:r w:rsidRPr="00B636CF">
              <w:rPr>
                <w:rFonts w:ascii="Arial" w:hAnsi="Arial" w:cs="Arial"/>
                <w:sz w:val="18"/>
                <w:szCs w:val="18"/>
              </w:rPr>
              <w:t xml:space="preserve">Potential conflicts of interests between any duties to the </w:t>
            </w:r>
            <w:r>
              <w:rPr>
                <w:rFonts w:ascii="Arial" w:hAnsi="Arial" w:cs="Arial"/>
                <w:sz w:val="18"/>
                <w:szCs w:val="18"/>
              </w:rPr>
              <w:t>company</w:t>
            </w:r>
            <w:r w:rsidRPr="00B636CF">
              <w:rPr>
                <w:rFonts w:ascii="Arial" w:hAnsi="Arial" w:cs="Arial"/>
                <w:sz w:val="18"/>
                <w:szCs w:val="18"/>
              </w:rPr>
              <w:t xml:space="preserve">, of the persons referred to in item </w:t>
            </w:r>
            <w:r>
              <w:rPr>
                <w:rFonts w:ascii="Arial" w:hAnsi="Arial" w:cs="Arial"/>
                <w:sz w:val="18"/>
                <w:szCs w:val="18"/>
              </w:rPr>
              <w:t>3</w:t>
            </w:r>
            <w:r w:rsidRPr="00B636CF">
              <w:rPr>
                <w:rFonts w:ascii="Arial" w:hAnsi="Arial" w:cs="Arial"/>
                <w:sz w:val="18"/>
                <w:szCs w:val="18"/>
              </w:rPr>
              <w:t>.1.1, and their private interests and or other duties</w:t>
            </w:r>
            <w:r>
              <w:rPr>
                <w:rFonts w:ascii="Arial" w:hAnsi="Arial" w:cs="Arial"/>
                <w:sz w:val="18"/>
                <w:szCs w:val="18"/>
              </w:rPr>
              <w:t>.</w:t>
            </w:r>
            <w:r w:rsidRPr="00B636CF">
              <w:rPr>
                <w:rFonts w:ascii="Arial" w:hAnsi="Arial" w:cs="Arial"/>
                <w:sz w:val="18"/>
                <w:szCs w:val="18"/>
              </w:rPr>
              <w:t xml:space="preserve"> </w:t>
            </w:r>
            <w:proofErr w:type="gramStart"/>
            <w:r w:rsidRPr="00B636CF">
              <w:rPr>
                <w:rFonts w:ascii="Arial" w:hAnsi="Arial" w:cs="Arial"/>
                <w:sz w:val="18"/>
                <w:szCs w:val="18"/>
              </w:rPr>
              <w:t>In the event that</w:t>
            </w:r>
            <w:proofErr w:type="gramEnd"/>
            <w:r w:rsidRPr="00B636CF">
              <w:rPr>
                <w:rFonts w:ascii="Arial" w:hAnsi="Arial" w:cs="Arial"/>
                <w:sz w:val="18"/>
                <w:szCs w:val="18"/>
              </w:rPr>
              <w:t xml:space="preserve"> there are no such conflicts, a statement to that effect must be made. </w:t>
            </w:r>
          </w:p>
          <w:p w14:paraId="70637044" w14:textId="1D18F3F9" w:rsidR="00CF4540" w:rsidRPr="00B636CF" w:rsidRDefault="00CF4540" w:rsidP="00CF4540">
            <w:pPr>
              <w:pStyle w:val="Default"/>
              <w:spacing w:after="120"/>
              <w:jc w:val="both"/>
              <w:rPr>
                <w:rFonts w:ascii="Arial" w:hAnsi="Arial" w:cs="Arial"/>
                <w:sz w:val="18"/>
                <w:szCs w:val="18"/>
              </w:rPr>
            </w:pPr>
            <w:r w:rsidRPr="00B636CF">
              <w:rPr>
                <w:rFonts w:ascii="Arial" w:hAnsi="Arial" w:cs="Arial"/>
                <w:sz w:val="18"/>
                <w:szCs w:val="18"/>
              </w:rPr>
              <w:t xml:space="preserve">Any arrangement or understanding with major shareholders, customers, suppliers or others, pursuant to which any person referred to in item </w:t>
            </w:r>
            <w:r>
              <w:rPr>
                <w:rFonts w:ascii="Arial" w:hAnsi="Arial" w:cs="Arial"/>
                <w:sz w:val="18"/>
                <w:szCs w:val="18"/>
              </w:rPr>
              <w:t>3</w:t>
            </w:r>
            <w:r w:rsidRPr="00B636CF">
              <w:rPr>
                <w:rFonts w:ascii="Arial" w:hAnsi="Arial" w:cs="Arial"/>
                <w:sz w:val="18"/>
                <w:szCs w:val="18"/>
              </w:rPr>
              <w:t xml:space="preserve">.1.1 was selected as a member of the </w:t>
            </w:r>
            <w:r>
              <w:rPr>
                <w:rFonts w:ascii="Arial" w:hAnsi="Arial" w:cs="Arial"/>
                <w:sz w:val="18"/>
                <w:szCs w:val="18"/>
              </w:rPr>
              <w:t>board</w:t>
            </w:r>
            <w:r w:rsidRPr="00B636CF">
              <w:rPr>
                <w:rFonts w:ascii="Arial" w:hAnsi="Arial" w:cs="Arial"/>
                <w:sz w:val="18"/>
                <w:szCs w:val="18"/>
              </w:rPr>
              <w:t xml:space="preserve"> or member of senior management. </w:t>
            </w:r>
          </w:p>
        </w:tc>
        <w:tc>
          <w:tcPr>
            <w:tcW w:w="6946" w:type="dxa"/>
          </w:tcPr>
          <w:p w14:paraId="31D6D272" w14:textId="77777777" w:rsidR="00CF4540" w:rsidRPr="00FB3E8D" w:rsidRDefault="00CF4540" w:rsidP="00CF4540">
            <w:pPr>
              <w:autoSpaceDE w:val="0"/>
              <w:autoSpaceDN w:val="0"/>
              <w:adjustRightInd w:val="0"/>
              <w:spacing w:after="60"/>
              <w:rPr>
                <w:rFonts w:ascii="Arial" w:eastAsiaTheme="minorHAnsi" w:hAnsi="Arial" w:cs="Arial"/>
                <w:bCs/>
                <w:sz w:val="18"/>
                <w:szCs w:val="18"/>
                <w:lang w:eastAsia="en-US"/>
              </w:rPr>
            </w:pPr>
          </w:p>
        </w:tc>
      </w:tr>
      <w:tr w:rsidR="00CF4540" w:rsidRPr="00FB3E8D" w14:paraId="3A6B1BE8" w14:textId="77777777" w:rsidTr="00793BAA">
        <w:trPr>
          <w:trHeight w:val="383"/>
        </w:trPr>
        <w:tc>
          <w:tcPr>
            <w:tcW w:w="708" w:type="dxa"/>
            <w:shd w:val="clear" w:color="auto" w:fill="D0CECE" w:themeFill="background2" w:themeFillShade="E6"/>
          </w:tcPr>
          <w:p w14:paraId="3F7AF890" w14:textId="40D39720" w:rsidR="00CF4540" w:rsidRPr="00C505D4" w:rsidRDefault="00CF4540" w:rsidP="00CF4540">
            <w:pPr>
              <w:pStyle w:val="Default"/>
              <w:spacing w:after="60"/>
              <w:jc w:val="both"/>
              <w:rPr>
                <w:rFonts w:ascii="Arial" w:hAnsi="Arial" w:cs="Arial"/>
                <w:bCs/>
                <w:sz w:val="18"/>
                <w:szCs w:val="18"/>
              </w:rPr>
            </w:pPr>
            <w:r>
              <w:rPr>
                <w:rFonts w:ascii="Arial" w:hAnsi="Arial" w:cs="Arial"/>
                <w:bCs/>
                <w:sz w:val="18"/>
                <w:szCs w:val="18"/>
              </w:rPr>
              <w:t>4.</w:t>
            </w:r>
            <w:r w:rsidR="00DD1C84">
              <w:rPr>
                <w:rFonts w:ascii="Arial" w:hAnsi="Arial" w:cs="Arial"/>
                <w:bCs/>
                <w:sz w:val="18"/>
                <w:szCs w:val="18"/>
              </w:rPr>
              <w:t>4</w:t>
            </w:r>
            <w:r w:rsidRPr="00C505D4">
              <w:rPr>
                <w:rFonts w:ascii="Arial" w:hAnsi="Arial" w:cs="Arial"/>
                <w:bCs/>
                <w:sz w:val="18"/>
                <w:szCs w:val="18"/>
              </w:rPr>
              <w:t xml:space="preserve"> </w:t>
            </w:r>
          </w:p>
        </w:tc>
        <w:tc>
          <w:tcPr>
            <w:tcW w:w="10349" w:type="dxa"/>
            <w:gridSpan w:val="2"/>
            <w:shd w:val="clear" w:color="auto" w:fill="D0CECE" w:themeFill="background2" w:themeFillShade="E6"/>
          </w:tcPr>
          <w:p w14:paraId="6B9E7E95" w14:textId="77777777" w:rsidR="00CF4540" w:rsidRPr="00E91108" w:rsidRDefault="00CF4540" w:rsidP="00CF4540">
            <w:pPr>
              <w:autoSpaceDE w:val="0"/>
              <w:autoSpaceDN w:val="0"/>
              <w:adjustRightInd w:val="0"/>
              <w:spacing w:after="60"/>
              <w:jc w:val="both"/>
              <w:rPr>
                <w:rFonts w:ascii="Arial" w:eastAsiaTheme="minorHAnsi" w:hAnsi="Arial" w:cs="Arial"/>
                <w:b/>
                <w:bCs/>
                <w:sz w:val="18"/>
                <w:szCs w:val="18"/>
                <w:lang w:eastAsia="en-US"/>
              </w:rPr>
            </w:pPr>
            <w:r w:rsidRPr="00E91108">
              <w:rPr>
                <w:rFonts w:ascii="Arial" w:hAnsi="Arial" w:cs="Arial"/>
                <w:b/>
                <w:bCs/>
                <w:sz w:val="18"/>
                <w:szCs w:val="18"/>
              </w:rPr>
              <w:t xml:space="preserve">Related party transactions </w:t>
            </w:r>
          </w:p>
        </w:tc>
      </w:tr>
      <w:tr w:rsidR="00CF4540" w:rsidRPr="00FB3E8D" w14:paraId="21A2C0C4" w14:textId="77777777" w:rsidTr="00793BAA">
        <w:trPr>
          <w:trHeight w:val="383"/>
        </w:trPr>
        <w:tc>
          <w:tcPr>
            <w:tcW w:w="708" w:type="dxa"/>
            <w:shd w:val="clear" w:color="auto" w:fill="D0CECE" w:themeFill="background2" w:themeFillShade="E6"/>
          </w:tcPr>
          <w:p w14:paraId="3A1A5DD6" w14:textId="56D2C4B0" w:rsidR="00CF4540" w:rsidRPr="00C505D4" w:rsidRDefault="00CF4540" w:rsidP="00CF4540">
            <w:pPr>
              <w:pStyle w:val="Default"/>
              <w:spacing w:after="60"/>
              <w:jc w:val="both"/>
              <w:rPr>
                <w:rFonts w:ascii="Arial" w:hAnsi="Arial" w:cs="Arial"/>
                <w:bCs/>
                <w:sz w:val="18"/>
                <w:szCs w:val="18"/>
              </w:rPr>
            </w:pPr>
            <w:r>
              <w:rPr>
                <w:rFonts w:ascii="Arial" w:hAnsi="Arial" w:cs="Arial"/>
                <w:bCs/>
                <w:sz w:val="18"/>
                <w:szCs w:val="18"/>
              </w:rPr>
              <w:t>4.</w:t>
            </w:r>
            <w:r w:rsidR="00DD1C84">
              <w:rPr>
                <w:rFonts w:ascii="Arial" w:hAnsi="Arial" w:cs="Arial"/>
                <w:bCs/>
                <w:sz w:val="18"/>
                <w:szCs w:val="18"/>
              </w:rPr>
              <w:t>4</w:t>
            </w:r>
            <w:r w:rsidRPr="00C505D4">
              <w:rPr>
                <w:rFonts w:ascii="Arial" w:hAnsi="Arial" w:cs="Arial"/>
                <w:bCs/>
                <w:sz w:val="18"/>
                <w:szCs w:val="18"/>
              </w:rPr>
              <w:t xml:space="preserve">.1 </w:t>
            </w:r>
          </w:p>
        </w:tc>
        <w:tc>
          <w:tcPr>
            <w:tcW w:w="3403" w:type="dxa"/>
            <w:shd w:val="clear" w:color="auto" w:fill="D0CECE" w:themeFill="background2" w:themeFillShade="E6"/>
          </w:tcPr>
          <w:p w14:paraId="208EAA51" w14:textId="7E0636D3" w:rsidR="00CF4540" w:rsidRPr="00B636CF" w:rsidRDefault="00CF4540" w:rsidP="00CF4540">
            <w:pPr>
              <w:pStyle w:val="Default"/>
              <w:spacing w:after="120"/>
              <w:jc w:val="both"/>
              <w:rPr>
                <w:rFonts w:ascii="Arial" w:hAnsi="Arial" w:cs="Arial"/>
                <w:sz w:val="18"/>
                <w:szCs w:val="18"/>
              </w:rPr>
            </w:pPr>
            <w:r w:rsidRPr="00B636CF">
              <w:rPr>
                <w:rFonts w:ascii="Arial" w:hAnsi="Arial" w:cs="Arial"/>
                <w:sz w:val="18"/>
                <w:szCs w:val="18"/>
              </w:rPr>
              <w:t xml:space="preserve">If UK–adopted international accounting standards do not apply to the </w:t>
            </w:r>
            <w:r>
              <w:rPr>
                <w:rFonts w:ascii="Arial" w:hAnsi="Arial" w:cs="Arial"/>
                <w:sz w:val="18"/>
                <w:szCs w:val="18"/>
              </w:rPr>
              <w:t>company</w:t>
            </w:r>
            <w:r w:rsidRPr="00B636CF">
              <w:rPr>
                <w:rFonts w:ascii="Arial" w:hAnsi="Arial" w:cs="Arial"/>
                <w:sz w:val="18"/>
                <w:szCs w:val="18"/>
              </w:rPr>
              <w:t>, the following information must be disclosed for the period covered by the historical financial information and up to the date of the</w:t>
            </w:r>
            <w:r>
              <w:rPr>
                <w:rFonts w:ascii="Arial" w:hAnsi="Arial" w:cs="Arial"/>
                <w:sz w:val="18"/>
                <w:szCs w:val="18"/>
              </w:rPr>
              <w:t xml:space="preserve"> </w:t>
            </w:r>
            <w:r w:rsidR="00AC0220">
              <w:rPr>
                <w:rFonts w:ascii="Arial" w:hAnsi="Arial" w:cs="Arial"/>
                <w:sz w:val="18"/>
                <w:szCs w:val="18"/>
              </w:rPr>
              <w:t>MTF Admission Prospectus</w:t>
            </w:r>
            <w:r w:rsidRPr="00B636CF">
              <w:rPr>
                <w:rFonts w:ascii="Arial" w:hAnsi="Arial" w:cs="Arial"/>
                <w:sz w:val="18"/>
                <w:szCs w:val="18"/>
              </w:rPr>
              <w:t xml:space="preserve">: </w:t>
            </w:r>
          </w:p>
          <w:p w14:paraId="1C28BB85" w14:textId="77777777" w:rsidR="00CF4540" w:rsidRPr="00B636CF" w:rsidRDefault="00CF4540" w:rsidP="00CF4540">
            <w:pPr>
              <w:pStyle w:val="Default"/>
              <w:numPr>
                <w:ilvl w:val="0"/>
                <w:numId w:val="3"/>
              </w:numPr>
              <w:spacing w:after="120"/>
              <w:jc w:val="both"/>
              <w:rPr>
                <w:rFonts w:ascii="Arial" w:hAnsi="Arial" w:cs="Arial"/>
                <w:sz w:val="18"/>
                <w:szCs w:val="18"/>
              </w:rPr>
            </w:pPr>
            <w:r w:rsidRPr="00B636CF">
              <w:rPr>
                <w:rFonts w:ascii="Arial" w:hAnsi="Arial" w:cs="Arial"/>
                <w:sz w:val="18"/>
                <w:szCs w:val="18"/>
              </w:rPr>
              <w:t xml:space="preserve">the nature and extent of any related party transactions which are, as a single transaction or in their entirety, material to the </w:t>
            </w:r>
            <w:r>
              <w:rPr>
                <w:rFonts w:ascii="Arial" w:hAnsi="Arial" w:cs="Arial"/>
                <w:sz w:val="18"/>
                <w:szCs w:val="18"/>
              </w:rPr>
              <w:t>company</w:t>
            </w:r>
            <w:r w:rsidRPr="00B636CF">
              <w:rPr>
                <w:rFonts w:ascii="Arial" w:hAnsi="Arial" w:cs="Arial"/>
                <w:sz w:val="18"/>
                <w:szCs w:val="18"/>
              </w:rPr>
              <w:t xml:space="preserve">. Where such related party transactions are not concluded at arm’s length provide an explanation of why these transactions were not concluded at arm’s length. In the case of outstanding loans including guarantees of any kind indicate the amount </w:t>
            </w:r>
            <w:proofErr w:type="gramStart"/>
            <w:r w:rsidRPr="00B636CF">
              <w:rPr>
                <w:rFonts w:ascii="Arial" w:hAnsi="Arial" w:cs="Arial"/>
                <w:sz w:val="18"/>
                <w:szCs w:val="18"/>
              </w:rPr>
              <w:t>outstanding;</w:t>
            </w:r>
            <w:proofErr w:type="gramEnd"/>
            <w:r w:rsidRPr="00B636CF">
              <w:rPr>
                <w:rFonts w:ascii="Arial" w:hAnsi="Arial" w:cs="Arial"/>
                <w:sz w:val="18"/>
                <w:szCs w:val="18"/>
              </w:rPr>
              <w:t xml:space="preserve"> </w:t>
            </w:r>
          </w:p>
          <w:p w14:paraId="61AEABD7" w14:textId="77777777" w:rsidR="00CF4540" w:rsidRPr="00B636CF" w:rsidRDefault="00CF4540" w:rsidP="00CF4540">
            <w:pPr>
              <w:pStyle w:val="Default"/>
              <w:numPr>
                <w:ilvl w:val="0"/>
                <w:numId w:val="3"/>
              </w:numPr>
              <w:spacing w:after="120"/>
              <w:jc w:val="both"/>
              <w:rPr>
                <w:rFonts w:ascii="Arial" w:hAnsi="Arial" w:cs="Arial"/>
                <w:sz w:val="18"/>
                <w:szCs w:val="18"/>
              </w:rPr>
            </w:pPr>
            <w:r w:rsidRPr="00B636CF">
              <w:rPr>
                <w:rFonts w:ascii="Arial" w:hAnsi="Arial" w:cs="Arial"/>
                <w:sz w:val="18"/>
                <w:szCs w:val="18"/>
              </w:rPr>
              <w:t xml:space="preserve">the amount or the percentage to which related party transactions form part of the turnover of the </w:t>
            </w:r>
            <w:r>
              <w:rPr>
                <w:rFonts w:ascii="Arial" w:hAnsi="Arial" w:cs="Arial"/>
                <w:sz w:val="18"/>
                <w:szCs w:val="18"/>
              </w:rPr>
              <w:t>company</w:t>
            </w:r>
            <w:r w:rsidRPr="00B636CF">
              <w:rPr>
                <w:rFonts w:ascii="Arial" w:hAnsi="Arial" w:cs="Arial"/>
                <w:sz w:val="18"/>
                <w:szCs w:val="18"/>
              </w:rPr>
              <w:t xml:space="preserve">. </w:t>
            </w:r>
          </w:p>
          <w:p w14:paraId="05033EBC" w14:textId="0A6AF580" w:rsidR="00CF4540" w:rsidRPr="00B636CF" w:rsidRDefault="00CF4540" w:rsidP="00CF4540">
            <w:pPr>
              <w:pStyle w:val="Default"/>
              <w:spacing w:after="120"/>
              <w:jc w:val="both"/>
              <w:rPr>
                <w:rFonts w:ascii="Arial" w:hAnsi="Arial" w:cs="Arial"/>
                <w:sz w:val="18"/>
                <w:szCs w:val="18"/>
              </w:rPr>
            </w:pPr>
            <w:r w:rsidRPr="00B636CF">
              <w:rPr>
                <w:rFonts w:ascii="Arial" w:hAnsi="Arial" w:cs="Arial"/>
                <w:sz w:val="18"/>
                <w:szCs w:val="18"/>
              </w:rPr>
              <w:t xml:space="preserve">If UK–adopted international accounting standards apply to the </w:t>
            </w:r>
            <w:r>
              <w:rPr>
                <w:rFonts w:ascii="Arial" w:hAnsi="Arial" w:cs="Arial"/>
                <w:sz w:val="18"/>
                <w:szCs w:val="18"/>
              </w:rPr>
              <w:t>company</w:t>
            </w:r>
            <w:r w:rsidRPr="00B636CF">
              <w:rPr>
                <w:rFonts w:ascii="Arial" w:hAnsi="Arial" w:cs="Arial"/>
                <w:sz w:val="18"/>
                <w:szCs w:val="18"/>
              </w:rPr>
              <w:t>, the information set out in points (a) and (b) must be disclosed only for transactions that have occurred since the end of the last financial period for which audited financial information have been published</w:t>
            </w:r>
            <w:r>
              <w:rPr>
                <w:rFonts w:ascii="Arial" w:hAnsi="Arial" w:cs="Arial"/>
                <w:sz w:val="18"/>
                <w:szCs w:val="18"/>
              </w:rPr>
              <w:t xml:space="preserve"> and any related-party disclosures in the historical financial information should be cross-referenced.</w:t>
            </w:r>
          </w:p>
        </w:tc>
        <w:tc>
          <w:tcPr>
            <w:tcW w:w="6946" w:type="dxa"/>
          </w:tcPr>
          <w:p w14:paraId="688A6DCA" w14:textId="77777777" w:rsidR="00CF4540" w:rsidRPr="00FB3E8D" w:rsidRDefault="00CF4540" w:rsidP="00CF4540">
            <w:pPr>
              <w:autoSpaceDE w:val="0"/>
              <w:autoSpaceDN w:val="0"/>
              <w:adjustRightInd w:val="0"/>
              <w:spacing w:after="60"/>
              <w:rPr>
                <w:rFonts w:ascii="Arial" w:eastAsiaTheme="minorHAnsi" w:hAnsi="Arial" w:cs="Arial"/>
                <w:bCs/>
                <w:sz w:val="18"/>
                <w:szCs w:val="18"/>
                <w:lang w:eastAsia="en-US"/>
              </w:rPr>
            </w:pPr>
          </w:p>
        </w:tc>
      </w:tr>
      <w:tr w:rsidR="00EF4BB9" w:rsidRPr="00FB3E8D" w14:paraId="21F56038" w14:textId="77777777" w:rsidTr="00793BAA">
        <w:trPr>
          <w:trHeight w:val="383"/>
        </w:trPr>
        <w:tc>
          <w:tcPr>
            <w:tcW w:w="708" w:type="dxa"/>
            <w:shd w:val="clear" w:color="auto" w:fill="D0CECE" w:themeFill="background2" w:themeFillShade="E6"/>
          </w:tcPr>
          <w:p w14:paraId="7511B77A" w14:textId="658F6A5F" w:rsidR="00EF4BB9" w:rsidRDefault="005133B0" w:rsidP="00EF4BB9">
            <w:pPr>
              <w:pStyle w:val="Default"/>
              <w:spacing w:after="60"/>
              <w:jc w:val="both"/>
              <w:rPr>
                <w:rFonts w:ascii="Arial" w:hAnsi="Arial" w:cs="Arial"/>
                <w:bCs/>
                <w:sz w:val="18"/>
                <w:szCs w:val="18"/>
              </w:rPr>
            </w:pPr>
            <w:r>
              <w:rPr>
                <w:rFonts w:ascii="Arial" w:hAnsi="Arial" w:cs="Arial"/>
                <w:bCs/>
                <w:sz w:val="18"/>
                <w:szCs w:val="18"/>
              </w:rPr>
              <w:t>5.</w:t>
            </w:r>
            <w:r w:rsidR="00EF4BB9" w:rsidRPr="00C505D4">
              <w:rPr>
                <w:rFonts w:ascii="Arial" w:hAnsi="Arial" w:cs="Arial"/>
                <w:bCs/>
                <w:sz w:val="18"/>
                <w:szCs w:val="18"/>
              </w:rPr>
              <w:t xml:space="preserve"> </w:t>
            </w:r>
          </w:p>
        </w:tc>
        <w:tc>
          <w:tcPr>
            <w:tcW w:w="10349" w:type="dxa"/>
            <w:gridSpan w:val="2"/>
            <w:shd w:val="clear" w:color="auto" w:fill="D0CECE" w:themeFill="background2" w:themeFillShade="E6"/>
          </w:tcPr>
          <w:p w14:paraId="43B8C1F3" w14:textId="0122E74D" w:rsidR="00EF4BB9" w:rsidRPr="00E91108" w:rsidRDefault="005133B0" w:rsidP="00EF4BB9">
            <w:pPr>
              <w:autoSpaceDE w:val="0"/>
              <w:autoSpaceDN w:val="0"/>
              <w:adjustRightInd w:val="0"/>
              <w:spacing w:after="60"/>
              <w:jc w:val="both"/>
              <w:rPr>
                <w:rFonts w:ascii="Arial" w:hAnsi="Arial" w:cs="Arial"/>
                <w:b/>
                <w:bCs/>
                <w:sz w:val="18"/>
                <w:szCs w:val="18"/>
              </w:rPr>
            </w:pPr>
            <w:r w:rsidRPr="00E91108">
              <w:rPr>
                <w:rFonts w:ascii="Arial" w:hAnsi="Arial" w:cs="Arial"/>
                <w:b/>
                <w:bCs/>
                <w:sz w:val="18"/>
                <w:szCs w:val="18"/>
              </w:rPr>
              <w:t xml:space="preserve">LEGAL AND ARBITRATION PROCEEDINGS </w:t>
            </w:r>
          </w:p>
        </w:tc>
      </w:tr>
      <w:tr w:rsidR="00EF4BB9" w:rsidRPr="00FB3E8D" w14:paraId="1F677559" w14:textId="77777777" w:rsidTr="00793BAA">
        <w:trPr>
          <w:trHeight w:val="383"/>
        </w:trPr>
        <w:tc>
          <w:tcPr>
            <w:tcW w:w="708" w:type="dxa"/>
            <w:shd w:val="clear" w:color="auto" w:fill="D0CECE" w:themeFill="background2" w:themeFillShade="E6"/>
          </w:tcPr>
          <w:p w14:paraId="5EFE15CA" w14:textId="0E396667" w:rsidR="00EF4BB9" w:rsidRPr="00C505D4" w:rsidRDefault="005133B0" w:rsidP="00EF4BB9">
            <w:pPr>
              <w:pStyle w:val="Default"/>
              <w:spacing w:after="60"/>
              <w:jc w:val="both"/>
              <w:rPr>
                <w:rFonts w:ascii="Arial" w:hAnsi="Arial" w:cs="Arial"/>
                <w:bCs/>
                <w:sz w:val="18"/>
                <w:szCs w:val="18"/>
              </w:rPr>
            </w:pPr>
            <w:r>
              <w:rPr>
                <w:rFonts w:ascii="Arial" w:hAnsi="Arial" w:cs="Arial"/>
                <w:bCs/>
                <w:sz w:val="18"/>
                <w:szCs w:val="18"/>
              </w:rPr>
              <w:t>5.1</w:t>
            </w:r>
            <w:r w:rsidR="00EF4BB9">
              <w:rPr>
                <w:rFonts w:ascii="Arial" w:hAnsi="Arial" w:cs="Arial"/>
                <w:bCs/>
                <w:sz w:val="18"/>
                <w:szCs w:val="18"/>
              </w:rPr>
              <w:t>.</w:t>
            </w:r>
            <w:r w:rsidR="00EF4BB9" w:rsidRPr="00C505D4">
              <w:rPr>
                <w:rFonts w:ascii="Arial" w:hAnsi="Arial" w:cs="Arial"/>
                <w:bCs/>
                <w:sz w:val="18"/>
                <w:szCs w:val="18"/>
              </w:rPr>
              <w:t xml:space="preserve"> </w:t>
            </w:r>
          </w:p>
        </w:tc>
        <w:tc>
          <w:tcPr>
            <w:tcW w:w="3403" w:type="dxa"/>
            <w:shd w:val="clear" w:color="auto" w:fill="D0CECE" w:themeFill="background2" w:themeFillShade="E6"/>
          </w:tcPr>
          <w:p w14:paraId="5496BE33" w14:textId="19960B73" w:rsidR="00EF4BB9" w:rsidRPr="00B636CF" w:rsidRDefault="00EF4BB9" w:rsidP="00EF4BB9">
            <w:pPr>
              <w:pStyle w:val="Default"/>
              <w:spacing w:after="120"/>
              <w:jc w:val="both"/>
              <w:rPr>
                <w:rFonts w:ascii="Arial" w:hAnsi="Arial" w:cs="Arial"/>
                <w:sz w:val="18"/>
                <w:szCs w:val="18"/>
              </w:rPr>
            </w:pPr>
            <w:r w:rsidRPr="00B636CF">
              <w:rPr>
                <w:rFonts w:ascii="Arial" w:hAnsi="Arial" w:cs="Arial"/>
                <w:sz w:val="18"/>
                <w:szCs w:val="18"/>
              </w:rPr>
              <w:t xml:space="preserve">Information on any governmental, legal or arbitration proceedings (including any such proceedings which are pending or threatened of which the </w:t>
            </w:r>
            <w:r>
              <w:rPr>
                <w:rFonts w:ascii="Arial" w:hAnsi="Arial" w:cs="Arial"/>
                <w:sz w:val="18"/>
                <w:szCs w:val="18"/>
              </w:rPr>
              <w:t>company</w:t>
            </w:r>
            <w:r w:rsidRPr="00B636CF">
              <w:rPr>
                <w:rFonts w:ascii="Arial" w:hAnsi="Arial" w:cs="Arial"/>
                <w:sz w:val="18"/>
                <w:szCs w:val="18"/>
              </w:rPr>
              <w:t xml:space="preserve"> is aware), during a period covering at least the previous 12 months which may have, or have had in the recent past significant effects on the </w:t>
            </w:r>
            <w:r>
              <w:rPr>
                <w:rFonts w:ascii="Arial" w:hAnsi="Arial" w:cs="Arial"/>
                <w:sz w:val="18"/>
                <w:szCs w:val="18"/>
              </w:rPr>
              <w:t>company</w:t>
            </w:r>
            <w:r w:rsidRPr="00B636CF">
              <w:rPr>
                <w:rFonts w:ascii="Arial" w:hAnsi="Arial" w:cs="Arial"/>
                <w:sz w:val="18"/>
                <w:szCs w:val="18"/>
              </w:rPr>
              <w:t xml:space="preserve"> and/or group’s financial position or profitability, or provide an appropriate negative statement. </w:t>
            </w:r>
          </w:p>
        </w:tc>
        <w:tc>
          <w:tcPr>
            <w:tcW w:w="6946" w:type="dxa"/>
          </w:tcPr>
          <w:p w14:paraId="360B7FDF" w14:textId="77777777" w:rsidR="00EF4BB9" w:rsidRPr="00FB3E8D" w:rsidRDefault="00EF4BB9" w:rsidP="00EF4BB9">
            <w:pPr>
              <w:autoSpaceDE w:val="0"/>
              <w:autoSpaceDN w:val="0"/>
              <w:adjustRightInd w:val="0"/>
              <w:spacing w:after="60"/>
              <w:rPr>
                <w:rFonts w:ascii="Arial" w:eastAsiaTheme="minorHAnsi" w:hAnsi="Arial" w:cs="Arial"/>
                <w:bCs/>
                <w:sz w:val="18"/>
                <w:szCs w:val="18"/>
                <w:lang w:eastAsia="en-US"/>
              </w:rPr>
            </w:pPr>
          </w:p>
        </w:tc>
      </w:tr>
      <w:tr w:rsidR="00EF4BB9" w:rsidRPr="00FB3E8D" w14:paraId="37CDDE1E" w14:textId="77777777" w:rsidTr="00793BAA">
        <w:trPr>
          <w:trHeight w:val="383"/>
        </w:trPr>
        <w:tc>
          <w:tcPr>
            <w:tcW w:w="708" w:type="dxa"/>
            <w:shd w:val="clear" w:color="auto" w:fill="D0CECE" w:themeFill="background2" w:themeFillShade="E6"/>
          </w:tcPr>
          <w:p w14:paraId="620C134F" w14:textId="06D0D1D3" w:rsidR="00EF4BB9" w:rsidRPr="00C505D4" w:rsidRDefault="004D4141" w:rsidP="00EF4BB9">
            <w:pPr>
              <w:pStyle w:val="Default"/>
              <w:spacing w:after="60"/>
              <w:jc w:val="both"/>
              <w:rPr>
                <w:rFonts w:ascii="Arial" w:hAnsi="Arial" w:cs="Arial"/>
                <w:bCs/>
                <w:sz w:val="18"/>
                <w:szCs w:val="18"/>
              </w:rPr>
            </w:pPr>
            <w:r>
              <w:rPr>
                <w:rFonts w:ascii="Arial" w:hAnsi="Arial" w:cs="Arial"/>
                <w:bCs/>
                <w:sz w:val="18"/>
                <w:szCs w:val="18"/>
              </w:rPr>
              <w:t>6.</w:t>
            </w:r>
          </w:p>
        </w:tc>
        <w:tc>
          <w:tcPr>
            <w:tcW w:w="10349" w:type="dxa"/>
            <w:gridSpan w:val="2"/>
            <w:shd w:val="clear" w:color="auto" w:fill="D0CECE" w:themeFill="background2" w:themeFillShade="E6"/>
          </w:tcPr>
          <w:p w14:paraId="311FCAC5" w14:textId="15E819CF" w:rsidR="00EF4BB9" w:rsidRPr="00FB3E8D" w:rsidRDefault="004D4141" w:rsidP="00EF4BB9">
            <w:pPr>
              <w:autoSpaceDE w:val="0"/>
              <w:autoSpaceDN w:val="0"/>
              <w:adjustRightInd w:val="0"/>
              <w:spacing w:after="60"/>
              <w:jc w:val="both"/>
              <w:rPr>
                <w:rFonts w:ascii="Arial" w:eastAsiaTheme="minorHAnsi" w:hAnsi="Arial" w:cs="Arial"/>
                <w:bCs/>
                <w:sz w:val="18"/>
                <w:szCs w:val="18"/>
                <w:lang w:eastAsia="en-US"/>
              </w:rPr>
            </w:pPr>
            <w:r w:rsidRPr="00266BF3">
              <w:rPr>
                <w:rFonts w:ascii="Arial" w:hAnsi="Arial" w:cs="Arial"/>
                <w:b/>
                <w:bCs/>
                <w:sz w:val="18"/>
                <w:szCs w:val="18"/>
              </w:rPr>
              <w:t>MATERIAL CONTRACTS</w:t>
            </w:r>
            <w:r w:rsidRPr="00E91108">
              <w:rPr>
                <w:rFonts w:ascii="Arial" w:hAnsi="Arial" w:cs="Arial"/>
                <w:b/>
                <w:bCs/>
                <w:sz w:val="18"/>
                <w:szCs w:val="18"/>
              </w:rPr>
              <w:t xml:space="preserve"> </w:t>
            </w:r>
          </w:p>
        </w:tc>
      </w:tr>
      <w:tr w:rsidR="00EF4BB9" w:rsidRPr="00FB3E8D" w14:paraId="39051A97" w14:textId="77777777" w:rsidTr="00793BAA">
        <w:trPr>
          <w:trHeight w:val="383"/>
        </w:trPr>
        <w:tc>
          <w:tcPr>
            <w:tcW w:w="708" w:type="dxa"/>
            <w:shd w:val="clear" w:color="auto" w:fill="D0CECE" w:themeFill="background2" w:themeFillShade="E6"/>
          </w:tcPr>
          <w:p w14:paraId="59A87C50" w14:textId="7E14FF7E" w:rsidR="00EF4BB9" w:rsidRPr="00C505D4" w:rsidRDefault="004D4141" w:rsidP="00EF4BB9">
            <w:pPr>
              <w:pStyle w:val="Default"/>
              <w:spacing w:after="60"/>
              <w:jc w:val="both"/>
              <w:rPr>
                <w:rFonts w:ascii="Arial" w:hAnsi="Arial" w:cs="Arial"/>
                <w:bCs/>
                <w:sz w:val="18"/>
                <w:szCs w:val="18"/>
              </w:rPr>
            </w:pPr>
            <w:r>
              <w:rPr>
                <w:rFonts w:ascii="Arial" w:hAnsi="Arial" w:cs="Arial"/>
                <w:bCs/>
                <w:sz w:val="18"/>
                <w:szCs w:val="18"/>
              </w:rPr>
              <w:t>6</w:t>
            </w:r>
            <w:r w:rsidR="00EF4BB9" w:rsidRPr="00C505D4">
              <w:rPr>
                <w:rFonts w:ascii="Arial" w:hAnsi="Arial" w:cs="Arial"/>
                <w:bCs/>
                <w:sz w:val="18"/>
                <w:szCs w:val="18"/>
              </w:rPr>
              <w:t>.</w:t>
            </w:r>
            <w:r w:rsidR="00EF4BB9">
              <w:rPr>
                <w:rFonts w:ascii="Arial" w:hAnsi="Arial" w:cs="Arial"/>
                <w:bCs/>
                <w:sz w:val="18"/>
                <w:szCs w:val="18"/>
              </w:rPr>
              <w:t>1</w:t>
            </w:r>
            <w:r w:rsidR="00EF4BB9" w:rsidRPr="00C505D4">
              <w:rPr>
                <w:rFonts w:ascii="Arial" w:hAnsi="Arial" w:cs="Arial"/>
                <w:bCs/>
                <w:sz w:val="18"/>
                <w:szCs w:val="18"/>
              </w:rPr>
              <w:t xml:space="preserve">. </w:t>
            </w:r>
          </w:p>
        </w:tc>
        <w:tc>
          <w:tcPr>
            <w:tcW w:w="3403" w:type="dxa"/>
            <w:shd w:val="clear" w:color="auto" w:fill="D0CECE" w:themeFill="background2" w:themeFillShade="E6"/>
          </w:tcPr>
          <w:p w14:paraId="2FB5FFD3" w14:textId="34E0FD03" w:rsidR="00EF4BB9" w:rsidRPr="00B636CF" w:rsidRDefault="00EF4BB9" w:rsidP="00EF4BB9">
            <w:pPr>
              <w:pStyle w:val="Default"/>
              <w:spacing w:after="120"/>
              <w:jc w:val="both"/>
              <w:rPr>
                <w:rFonts w:ascii="Arial" w:hAnsi="Arial" w:cs="Arial"/>
                <w:sz w:val="18"/>
                <w:szCs w:val="18"/>
              </w:rPr>
            </w:pPr>
            <w:proofErr w:type="gramStart"/>
            <w:r w:rsidRPr="00B636CF">
              <w:rPr>
                <w:rFonts w:ascii="Arial" w:hAnsi="Arial" w:cs="Arial"/>
                <w:sz w:val="18"/>
                <w:szCs w:val="18"/>
              </w:rPr>
              <w:t>A brief summary</w:t>
            </w:r>
            <w:proofErr w:type="gramEnd"/>
            <w:r w:rsidRPr="00B636CF">
              <w:rPr>
                <w:rFonts w:ascii="Arial" w:hAnsi="Arial" w:cs="Arial"/>
                <w:sz w:val="18"/>
                <w:szCs w:val="18"/>
              </w:rPr>
              <w:t xml:space="preserve"> of any material contracts, other than contracts </w:t>
            </w:r>
            <w:proofErr w:type="gramStart"/>
            <w:r w:rsidRPr="00B636CF">
              <w:rPr>
                <w:rFonts w:ascii="Arial" w:hAnsi="Arial" w:cs="Arial"/>
                <w:sz w:val="18"/>
                <w:szCs w:val="18"/>
              </w:rPr>
              <w:t xml:space="preserve">entered </w:t>
            </w:r>
            <w:r w:rsidRPr="00B636CF">
              <w:rPr>
                <w:rFonts w:ascii="Arial" w:hAnsi="Arial" w:cs="Arial"/>
                <w:sz w:val="18"/>
                <w:szCs w:val="18"/>
              </w:rPr>
              <w:lastRenderedPageBreak/>
              <w:t>into</w:t>
            </w:r>
            <w:proofErr w:type="gramEnd"/>
            <w:r w:rsidRPr="00B636CF">
              <w:rPr>
                <w:rFonts w:ascii="Arial" w:hAnsi="Arial" w:cs="Arial"/>
                <w:sz w:val="18"/>
                <w:szCs w:val="18"/>
              </w:rPr>
              <w:t xml:space="preserve"> in the ordinary course of business, to which the </w:t>
            </w:r>
            <w:r>
              <w:rPr>
                <w:rFonts w:ascii="Arial" w:hAnsi="Arial" w:cs="Arial"/>
                <w:sz w:val="18"/>
                <w:szCs w:val="18"/>
              </w:rPr>
              <w:t>company</w:t>
            </w:r>
            <w:r w:rsidRPr="00B636CF">
              <w:rPr>
                <w:rFonts w:ascii="Arial" w:hAnsi="Arial" w:cs="Arial"/>
                <w:sz w:val="18"/>
                <w:szCs w:val="18"/>
              </w:rPr>
              <w:t xml:space="preserve"> or any member of the group is a party, for the last year immediately preceding publication of the</w:t>
            </w:r>
            <w:r>
              <w:rPr>
                <w:rFonts w:ascii="Arial" w:hAnsi="Arial" w:cs="Arial"/>
                <w:sz w:val="18"/>
                <w:szCs w:val="18"/>
              </w:rPr>
              <w:t xml:space="preserve"> </w:t>
            </w:r>
            <w:r w:rsidR="00AC0220">
              <w:rPr>
                <w:rFonts w:ascii="Arial" w:hAnsi="Arial" w:cs="Arial"/>
                <w:sz w:val="18"/>
                <w:szCs w:val="18"/>
              </w:rPr>
              <w:t>MTF Admission Prospectus</w:t>
            </w:r>
            <w:r w:rsidRPr="00B636CF">
              <w:rPr>
                <w:rFonts w:ascii="Arial" w:hAnsi="Arial" w:cs="Arial"/>
                <w:sz w:val="18"/>
                <w:szCs w:val="18"/>
              </w:rPr>
              <w:t xml:space="preserve">. </w:t>
            </w:r>
          </w:p>
        </w:tc>
        <w:tc>
          <w:tcPr>
            <w:tcW w:w="6946" w:type="dxa"/>
          </w:tcPr>
          <w:p w14:paraId="742417AB" w14:textId="77777777" w:rsidR="00EF4BB9" w:rsidRPr="00FB3E8D" w:rsidRDefault="00EF4BB9" w:rsidP="00EF4BB9">
            <w:pPr>
              <w:autoSpaceDE w:val="0"/>
              <w:autoSpaceDN w:val="0"/>
              <w:adjustRightInd w:val="0"/>
              <w:spacing w:after="60"/>
              <w:rPr>
                <w:rFonts w:ascii="Arial" w:eastAsiaTheme="minorHAnsi" w:hAnsi="Arial" w:cs="Arial"/>
                <w:bCs/>
                <w:sz w:val="18"/>
                <w:szCs w:val="18"/>
                <w:lang w:eastAsia="en-US"/>
              </w:rPr>
            </w:pPr>
          </w:p>
        </w:tc>
      </w:tr>
      <w:tr w:rsidR="00EF4BB9" w:rsidRPr="00FB3E8D" w14:paraId="1D61AA5D" w14:textId="77777777" w:rsidTr="00793BAA">
        <w:trPr>
          <w:trHeight w:val="383"/>
        </w:trPr>
        <w:tc>
          <w:tcPr>
            <w:tcW w:w="708" w:type="dxa"/>
            <w:shd w:val="clear" w:color="auto" w:fill="D0CECE" w:themeFill="background2" w:themeFillShade="E6"/>
          </w:tcPr>
          <w:p w14:paraId="19C5301D" w14:textId="66114D1D" w:rsidR="00EF4BB9" w:rsidRPr="00C505D4" w:rsidRDefault="004D4141" w:rsidP="00EF4BB9">
            <w:pPr>
              <w:pStyle w:val="Default"/>
              <w:spacing w:after="60"/>
              <w:jc w:val="both"/>
              <w:rPr>
                <w:rFonts w:ascii="Arial" w:hAnsi="Arial" w:cs="Arial"/>
                <w:bCs/>
                <w:sz w:val="18"/>
                <w:szCs w:val="18"/>
              </w:rPr>
            </w:pPr>
            <w:r>
              <w:rPr>
                <w:rFonts w:ascii="Arial" w:hAnsi="Arial" w:cs="Arial"/>
                <w:bCs/>
                <w:sz w:val="18"/>
                <w:szCs w:val="18"/>
              </w:rPr>
              <w:t>7.</w:t>
            </w:r>
          </w:p>
        </w:tc>
        <w:tc>
          <w:tcPr>
            <w:tcW w:w="10349" w:type="dxa"/>
            <w:gridSpan w:val="2"/>
            <w:shd w:val="clear" w:color="auto" w:fill="D0CECE" w:themeFill="background2" w:themeFillShade="E6"/>
          </w:tcPr>
          <w:p w14:paraId="19910205" w14:textId="45397FB8" w:rsidR="00EF4BB9" w:rsidRPr="00FB3E8D" w:rsidRDefault="00EF4BB9" w:rsidP="00EF4BB9">
            <w:pPr>
              <w:autoSpaceDE w:val="0"/>
              <w:autoSpaceDN w:val="0"/>
              <w:adjustRightInd w:val="0"/>
              <w:spacing w:after="60"/>
              <w:jc w:val="both"/>
              <w:rPr>
                <w:rFonts w:ascii="Arial" w:eastAsiaTheme="minorHAnsi" w:hAnsi="Arial" w:cs="Arial"/>
                <w:bCs/>
                <w:sz w:val="18"/>
                <w:szCs w:val="18"/>
                <w:lang w:eastAsia="en-US"/>
              </w:rPr>
            </w:pPr>
            <w:r w:rsidRPr="004716F0">
              <w:rPr>
                <w:rFonts w:ascii="Arial" w:hAnsi="Arial" w:cs="Arial"/>
                <w:b/>
                <w:sz w:val="18"/>
                <w:szCs w:val="18"/>
              </w:rPr>
              <w:t xml:space="preserve">DOCUMENTS AVAILABLE </w:t>
            </w:r>
          </w:p>
        </w:tc>
      </w:tr>
      <w:tr w:rsidR="00EF4BB9" w:rsidRPr="00FB3E8D" w14:paraId="28B4E0CA" w14:textId="77777777" w:rsidTr="00793BAA">
        <w:trPr>
          <w:trHeight w:val="383"/>
        </w:trPr>
        <w:tc>
          <w:tcPr>
            <w:tcW w:w="708" w:type="dxa"/>
            <w:shd w:val="clear" w:color="auto" w:fill="D0CECE" w:themeFill="background2" w:themeFillShade="E6"/>
          </w:tcPr>
          <w:p w14:paraId="02731A65" w14:textId="5F64D7CC" w:rsidR="00EF4BB9" w:rsidRPr="00C505D4" w:rsidRDefault="004D4141" w:rsidP="00EF4BB9">
            <w:pPr>
              <w:pStyle w:val="Default"/>
              <w:spacing w:after="60"/>
              <w:jc w:val="both"/>
              <w:rPr>
                <w:rFonts w:ascii="Arial" w:hAnsi="Arial" w:cs="Arial"/>
                <w:bCs/>
                <w:sz w:val="18"/>
                <w:szCs w:val="18"/>
              </w:rPr>
            </w:pPr>
            <w:r>
              <w:rPr>
                <w:rFonts w:ascii="Arial" w:hAnsi="Arial" w:cs="Arial"/>
                <w:bCs/>
                <w:sz w:val="18"/>
                <w:szCs w:val="18"/>
              </w:rPr>
              <w:t>7</w:t>
            </w:r>
            <w:r w:rsidR="00EF4BB9" w:rsidRPr="00C505D4">
              <w:rPr>
                <w:rFonts w:ascii="Arial" w:hAnsi="Arial" w:cs="Arial"/>
                <w:bCs/>
                <w:sz w:val="18"/>
                <w:szCs w:val="18"/>
              </w:rPr>
              <w:t xml:space="preserve">.1 </w:t>
            </w:r>
          </w:p>
        </w:tc>
        <w:tc>
          <w:tcPr>
            <w:tcW w:w="3403" w:type="dxa"/>
            <w:shd w:val="clear" w:color="auto" w:fill="D0CECE" w:themeFill="background2" w:themeFillShade="E6"/>
          </w:tcPr>
          <w:p w14:paraId="19117699" w14:textId="5295EFBB" w:rsidR="00EF4BB9" w:rsidRPr="00B636CF" w:rsidRDefault="00EF4BB9" w:rsidP="00EF4BB9">
            <w:pPr>
              <w:pStyle w:val="Default"/>
              <w:spacing w:after="120"/>
              <w:jc w:val="both"/>
              <w:rPr>
                <w:rFonts w:ascii="Arial" w:hAnsi="Arial" w:cs="Arial"/>
                <w:sz w:val="18"/>
                <w:szCs w:val="18"/>
              </w:rPr>
            </w:pPr>
            <w:r>
              <w:rPr>
                <w:rFonts w:ascii="Arial" w:hAnsi="Arial" w:cs="Arial"/>
                <w:sz w:val="18"/>
                <w:szCs w:val="18"/>
              </w:rPr>
              <w:t>The website address</w:t>
            </w:r>
            <w:r w:rsidRPr="00B636CF">
              <w:rPr>
                <w:rFonts w:ascii="Arial" w:hAnsi="Arial" w:cs="Arial"/>
                <w:sz w:val="18"/>
                <w:szCs w:val="18"/>
              </w:rPr>
              <w:t xml:space="preserve"> </w:t>
            </w:r>
            <w:r>
              <w:rPr>
                <w:rFonts w:ascii="Arial" w:hAnsi="Arial" w:cs="Arial"/>
                <w:sz w:val="18"/>
                <w:szCs w:val="18"/>
              </w:rPr>
              <w:t xml:space="preserve">where </w:t>
            </w:r>
            <w:r w:rsidRPr="00B636CF">
              <w:rPr>
                <w:rFonts w:ascii="Arial" w:hAnsi="Arial" w:cs="Arial"/>
                <w:sz w:val="18"/>
                <w:szCs w:val="18"/>
              </w:rPr>
              <w:t xml:space="preserve">the following documents, where applicable, can be inspected: </w:t>
            </w:r>
          </w:p>
          <w:p w14:paraId="4DFF9D41" w14:textId="75B6582A" w:rsidR="00EF4BB9" w:rsidRPr="00B636CF" w:rsidRDefault="00EF4BB9" w:rsidP="00EF4BB9">
            <w:pPr>
              <w:pStyle w:val="Default"/>
              <w:numPr>
                <w:ilvl w:val="0"/>
                <w:numId w:val="5"/>
              </w:numPr>
              <w:spacing w:after="120"/>
              <w:jc w:val="both"/>
              <w:rPr>
                <w:rFonts w:ascii="Arial" w:hAnsi="Arial" w:cs="Arial"/>
                <w:sz w:val="18"/>
                <w:szCs w:val="18"/>
              </w:rPr>
            </w:pPr>
            <w:r w:rsidRPr="00B636CF">
              <w:rPr>
                <w:rFonts w:ascii="Arial" w:hAnsi="Arial" w:cs="Arial"/>
                <w:sz w:val="18"/>
                <w:szCs w:val="18"/>
              </w:rPr>
              <w:t xml:space="preserve">the </w:t>
            </w:r>
            <w:proofErr w:type="gramStart"/>
            <w:r w:rsidRPr="00B636CF">
              <w:rPr>
                <w:rFonts w:ascii="Arial" w:hAnsi="Arial" w:cs="Arial"/>
                <w:sz w:val="18"/>
                <w:szCs w:val="18"/>
              </w:rPr>
              <w:t>up to date</w:t>
            </w:r>
            <w:proofErr w:type="gramEnd"/>
            <w:r w:rsidRPr="00B636CF">
              <w:rPr>
                <w:rFonts w:ascii="Arial" w:hAnsi="Arial" w:cs="Arial"/>
                <w:sz w:val="18"/>
                <w:szCs w:val="18"/>
              </w:rPr>
              <w:t xml:space="preserve"> memorandum and articles of association of the </w:t>
            </w:r>
            <w:proofErr w:type="gramStart"/>
            <w:r>
              <w:rPr>
                <w:rFonts w:ascii="Arial" w:hAnsi="Arial" w:cs="Arial"/>
                <w:sz w:val="18"/>
                <w:szCs w:val="18"/>
              </w:rPr>
              <w:t>company</w:t>
            </w:r>
            <w:r w:rsidRPr="00B636CF">
              <w:rPr>
                <w:rFonts w:ascii="Arial" w:hAnsi="Arial" w:cs="Arial"/>
                <w:sz w:val="18"/>
                <w:szCs w:val="18"/>
              </w:rPr>
              <w:t>;</w:t>
            </w:r>
            <w:proofErr w:type="gramEnd"/>
            <w:r w:rsidRPr="00B636CF">
              <w:rPr>
                <w:rFonts w:ascii="Arial" w:hAnsi="Arial" w:cs="Arial"/>
                <w:sz w:val="18"/>
                <w:szCs w:val="18"/>
              </w:rPr>
              <w:t xml:space="preserve"> </w:t>
            </w:r>
          </w:p>
          <w:p w14:paraId="14C84878" w14:textId="39C4F32A" w:rsidR="00EF4BB9" w:rsidRPr="00A15F1D" w:rsidRDefault="00EF4BB9" w:rsidP="00EF4BB9">
            <w:pPr>
              <w:pStyle w:val="Default"/>
              <w:numPr>
                <w:ilvl w:val="0"/>
                <w:numId w:val="5"/>
              </w:numPr>
              <w:spacing w:after="120"/>
              <w:jc w:val="both"/>
              <w:rPr>
                <w:rFonts w:ascii="Arial" w:hAnsi="Arial" w:cs="Arial"/>
                <w:sz w:val="18"/>
                <w:szCs w:val="18"/>
              </w:rPr>
            </w:pPr>
            <w:r w:rsidRPr="00B636CF">
              <w:rPr>
                <w:rFonts w:ascii="Arial" w:hAnsi="Arial" w:cs="Arial"/>
                <w:sz w:val="18"/>
                <w:szCs w:val="18"/>
              </w:rPr>
              <w:t xml:space="preserve">all reports, letters, and other documents, valuations and statements prepared by any expert at the </w:t>
            </w:r>
            <w:r>
              <w:rPr>
                <w:rFonts w:ascii="Arial" w:hAnsi="Arial" w:cs="Arial"/>
                <w:sz w:val="18"/>
                <w:szCs w:val="18"/>
              </w:rPr>
              <w:t>company</w:t>
            </w:r>
            <w:r w:rsidRPr="00B636CF">
              <w:rPr>
                <w:rFonts w:ascii="Arial" w:hAnsi="Arial" w:cs="Arial"/>
                <w:sz w:val="18"/>
                <w:szCs w:val="18"/>
              </w:rPr>
              <w:t xml:space="preserve">’s request any part of which is included or referred to in the document. </w:t>
            </w:r>
          </w:p>
        </w:tc>
        <w:tc>
          <w:tcPr>
            <w:tcW w:w="6946" w:type="dxa"/>
          </w:tcPr>
          <w:p w14:paraId="6290EAC7" w14:textId="77777777" w:rsidR="00EF4BB9" w:rsidRPr="00FB3E8D" w:rsidRDefault="00EF4BB9" w:rsidP="00EF4BB9">
            <w:pPr>
              <w:autoSpaceDE w:val="0"/>
              <w:autoSpaceDN w:val="0"/>
              <w:adjustRightInd w:val="0"/>
              <w:spacing w:after="60"/>
              <w:rPr>
                <w:rFonts w:ascii="Arial" w:eastAsiaTheme="minorHAnsi" w:hAnsi="Arial" w:cs="Arial"/>
                <w:bCs/>
                <w:sz w:val="18"/>
                <w:szCs w:val="18"/>
                <w:lang w:eastAsia="en-US"/>
              </w:rPr>
            </w:pPr>
          </w:p>
        </w:tc>
      </w:tr>
    </w:tbl>
    <w:p w14:paraId="493137D8" w14:textId="77777777" w:rsidR="005F173A" w:rsidRPr="00993322" w:rsidRDefault="005F173A" w:rsidP="005F173A">
      <w:pPr>
        <w:tabs>
          <w:tab w:val="left" w:pos="3924"/>
        </w:tabs>
      </w:pPr>
    </w:p>
    <w:sectPr w:rsidR="005F173A" w:rsidRPr="00993322" w:rsidSect="00FD68AC">
      <w:footerReference w:type="default" r:id="rId11"/>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E5198" w14:textId="77777777" w:rsidR="009948EA" w:rsidRDefault="009948EA" w:rsidP="00FB1F6E">
      <w:r>
        <w:separator/>
      </w:r>
    </w:p>
  </w:endnote>
  <w:endnote w:type="continuationSeparator" w:id="0">
    <w:p w14:paraId="268CC5D0" w14:textId="77777777" w:rsidR="009948EA" w:rsidRDefault="009948EA"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948888086"/>
      <w:docPartObj>
        <w:docPartGallery w:val="Page Numbers (Bottom of Page)"/>
        <w:docPartUnique/>
      </w:docPartObj>
    </w:sdtPr>
    <w:sdtEndPr>
      <w:rPr>
        <w:noProof/>
      </w:rPr>
    </w:sdtEndPr>
    <w:sdtContent>
      <w:p w14:paraId="13F0AD58" w14:textId="6325D64E" w:rsidR="00FB1F6E" w:rsidRPr="005F173A" w:rsidRDefault="00FB1F6E">
        <w:pPr>
          <w:pStyle w:val="Footer"/>
          <w:rPr>
            <w:rFonts w:ascii="Arial" w:hAnsi="Arial" w:cs="Arial"/>
            <w:sz w:val="16"/>
            <w:szCs w:val="16"/>
          </w:rPr>
        </w:pPr>
        <w:r w:rsidRPr="005F173A">
          <w:rPr>
            <w:rFonts w:ascii="Arial" w:hAnsi="Arial" w:cs="Arial"/>
            <w:sz w:val="16"/>
            <w:szCs w:val="16"/>
          </w:rPr>
          <w:fldChar w:fldCharType="begin"/>
        </w:r>
        <w:r w:rsidRPr="005F173A">
          <w:rPr>
            <w:rFonts w:ascii="Arial" w:hAnsi="Arial" w:cs="Arial"/>
            <w:sz w:val="16"/>
            <w:szCs w:val="16"/>
          </w:rPr>
          <w:instrText xml:space="preserve"> PAGE   \* MERGEFORMAT </w:instrText>
        </w:r>
        <w:r w:rsidRPr="005F173A">
          <w:rPr>
            <w:rFonts w:ascii="Arial" w:hAnsi="Arial" w:cs="Arial"/>
            <w:sz w:val="16"/>
            <w:szCs w:val="16"/>
          </w:rPr>
          <w:fldChar w:fldCharType="separate"/>
        </w:r>
        <w:r w:rsidR="004716F0" w:rsidRPr="005F173A">
          <w:rPr>
            <w:rFonts w:ascii="Arial" w:hAnsi="Arial" w:cs="Arial"/>
            <w:noProof/>
            <w:sz w:val="16"/>
            <w:szCs w:val="16"/>
          </w:rPr>
          <w:t>9</w:t>
        </w:r>
        <w:r w:rsidRPr="005F173A">
          <w:rPr>
            <w:rFonts w:ascii="Arial" w:hAnsi="Arial" w:cs="Arial"/>
            <w:noProof/>
            <w:sz w:val="16"/>
            <w:szCs w:val="16"/>
          </w:rPr>
          <w:fldChar w:fldCharType="end"/>
        </w:r>
        <w:r w:rsidRPr="005F173A">
          <w:rPr>
            <w:rFonts w:ascii="Arial" w:hAnsi="Arial" w:cs="Arial"/>
            <w:noProof/>
            <w:sz w:val="16"/>
            <w:szCs w:val="16"/>
          </w:rPr>
          <w:tab/>
        </w:r>
        <w:r w:rsidRPr="005F173A">
          <w:rPr>
            <w:rFonts w:ascii="Arial" w:hAnsi="Arial" w:cs="Arial"/>
            <w:noProof/>
            <w:sz w:val="16"/>
            <w:szCs w:val="16"/>
          </w:rPr>
          <w:tab/>
        </w:r>
        <w:r w:rsidRPr="005F173A">
          <w:rPr>
            <w:rFonts w:ascii="Arial" w:hAnsi="Arial" w:cs="Arial"/>
            <w:noProof/>
            <w:sz w:val="16"/>
            <w:szCs w:val="16"/>
          </w:rPr>
          <w:tab/>
        </w:r>
        <w:r w:rsidR="00AC0220">
          <w:rPr>
            <w:rFonts w:ascii="Arial" w:hAnsi="Arial" w:cs="Arial"/>
            <w:noProof/>
            <w:sz w:val="16"/>
            <w:szCs w:val="16"/>
          </w:rPr>
          <w:t>January 2026 v.1</w:t>
        </w:r>
      </w:p>
    </w:sdtContent>
  </w:sdt>
  <w:p w14:paraId="57DB9EC9" w14:textId="77777777" w:rsidR="00FB1F6E" w:rsidRDefault="00FB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D9961" w14:textId="77777777" w:rsidR="009948EA" w:rsidRDefault="009948EA" w:rsidP="00FB1F6E">
      <w:r>
        <w:separator/>
      </w:r>
    </w:p>
  </w:footnote>
  <w:footnote w:type="continuationSeparator" w:id="0">
    <w:p w14:paraId="1AF04FCC" w14:textId="77777777" w:rsidR="009948EA" w:rsidRDefault="009948EA" w:rsidP="00FB1F6E">
      <w:r>
        <w:continuationSeparator/>
      </w:r>
    </w:p>
  </w:footnote>
  <w:footnote w:id="1">
    <w:p w14:paraId="496A158E" w14:textId="6DD1111C" w:rsidR="00C703F6" w:rsidRPr="007019D6" w:rsidRDefault="00C703F6">
      <w:pPr>
        <w:pStyle w:val="FootnoteText"/>
        <w:rPr>
          <w:rFonts w:ascii="Arial" w:hAnsi="Arial" w:cs="Arial"/>
          <w:sz w:val="16"/>
          <w:szCs w:val="16"/>
        </w:rPr>
      </w:pPr>
      <w:r w:rsidRPr="007019D6">
        <w:rPr>
          <w:rStyle w:val="FootnoteReference"/>
          <w:rFonts w:ascii="Arial" w:hAnsi="Arial" w:cs="Arial"/>
          <w:sz w:val="16"/>
          <w:szCs w:val="16"/>
        </w:rPr>
        <w:footnoteRef/>
      </w:r>
      <w:r w:rsidRPr="007019D6">
        <w:rPr>
          <w:rFonts w:ascii="Arial" w:hAnsi="Arial" w:cs="Arial"/>
          <w:sz w:val="16"/>
          <w:szCs w:val="16"/>
        </w:rPr>
        <w:t xml:space="preserve"> Note, any disclosures required by the Takeover Code in respect of concert parties or otherwise should be disclosed elsewhere in the </w:t>
      </w:r>
      <w:r w:rsidR="00AC0220">
        <w:rPr>
          <w:rFonts w:ascii="Arial" w:hAnsi="Arial" w:cs="Arial"/>
          <w:sz w:val="16"/>
          <w:szCs w:val="16"/>
        </w:rPr>
        <w:t>MTF Admission Prospectus</w:t>
      </w:r>
      <w:r w:rsidRPr="007019D6">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EEC"/>
    <w:multiLevelType w:val="hybridMultilevel"/>
    <w:tmpl w:val="0704A774"/>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DA33518"/>
    <w:multiLevelType w:val="hybridMultilevel"/>
    <w:tmpl w:val="BA168A6C"/>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3414787"/>
    <w:multiLevelType w:val="hybridMultilevel"/>
    <w:tmpl w:val="3B3027EE"/>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61E3963"/>
    <w:multiLevelType w:val="hybridMultilevel"/>
    <w:tmpl w:val="76982E74"/>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B975FE"/>
    <w:multiLevelType w:val="hybridMultilevel"/>
    <w:tmpl w:val="2C60BB7A"/>
    <w:lvl w:ilvl="0" w:tplc="C316D448">
      <w:start w:val="1"/>
      <w:numFmt w:val="lowerLetter"/>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07B0B25"/>
    <w:multiLevelType w:val="hybridMultilevel"/>
    <w:tmpl w:val="654C7630"/>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FCA712A"/>
    <w:multiLevelType w:val="hybridMultilevel"/>
    <w:tmpl w:val="B10C8A48"/>
    <w:lvl w:ilvl="0" w:tplc="830E2C80">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9222CD"/>
    <w:multiLevelType w:val="hybridMultilevel"/>
    <w:tmpl w:val="8C70274C"/>
    <w:lvl w:ilvl="0" w:tplc="939C623E">
      <w:start w:val="1"/>
      <w:numFmt w:val="lowerRoman"/>
      <w:lvlText w:val="(%1)"/>
      <w:lvlJc w:val="left"/>
      <w:pPr>
        <w:ind w:left="1440" w:hanging="720"/>
      </w:pPr>
      <w:rPr>
        <w:rFonts w:hint="default"/>
      </w:rPr>
    </w:lvl>
    <w:lvl w:ilvl="1" w:tplc="D338A084">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53583921">
    <w:abstractNumId w:val="3"/>
  </w:num>
  <w:num w:numId="2" w16cid:durableId="437259168">
    <w:abstractNumId w:val="1"/>
  </w:num>
  <w:num w:numId="3" w16cid:durableId="278487433">
    <w:abstractNumId w:val="2"/>
  </w:num>
  <w:num w:numId="4" w16cid:durableId="1660962640">
    <w:abstractNumId w:val="0"/>
  </w:num>
  <w:num w:numId="5" w16cid:durableId="411046083">
    <w:abstractNumId w:val="5"/>
  </w:num>
  <w:num w:numId="6" w16cid:durableId="1556693716">
    <w:abstractNumId w:val="6"/>
  </w:num>
  <w:num w:numId="7" w16cid:durableId="2025277698">
    <w:abstractNumId w:val="7"/>
  </w:num>
  <w:num w:numId="8" w16cid:durableId="132936216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819"/>
    <w:rsid w:val="00002620"/>
    <w:rsid w:val="0001071E"/>
    <w:rsid w:val="00010D9F"/>
    <w:rsid w:val="00013F92"/>
    <w:rsid w:val="00024C63"/>
    <w:rsid w:val="00032F7B"/>
    <w:rsid w:val="00041329"/>
    <w:rsid w:val="00044586"/>
    <w:rsid w:val="0005419E"/>
    <w:rsid w:val="0006040B"/>
    <w:rsid w:val="000939C1"/>
    <w:rsid w:val="000942EB"/>
    <w:rsid w:val="000A29DF"/>
    <w:rsid w:val="000B161E"/>
    <w:rsid w:val="000C04AD"/>
    <w:rsid w:val="000D42C9"/>
    <w:rsid w:val="000F087C"/>
    <w:rsid w:val="000F12B6"/>
    <w:rsid w:val="0010178D"/>
    <w:rsid w:val="001150F6"/>
    <w:rsid w:val="00117D8B"/>
    <w:rsid w:val="0012276D"/>
    <w:rsid w:val="0012403B"/>
    <w:rsid w:val="001313D0"/>
    <w:rsid w:val="00132691"/>
    <w:rsid w:val="00132DE1"/>
    <w:rsid w:val="001357B6"/>
    <w:rsid w:val="00150D92"/>
    <w:rsid w:val="00152770"/>
    <w:rsid w:val="00153A54"/>
    <w:rsid w:val="00157498"/>
    <w:rsid w:val="00180D66"/>
    <w:rsid w:val="001A2B14"/>
    <w:rsid w:val="001F2425"/>
    <w:rsid w:val="001F2F40"/>
    <w:rsid w:val="001F74DD"/>
    <w:rsid w:val="00202E91"/>
    <w:rsid w:val="002079A3"/>
    <w:rsid w:val="00226539"/>
    <w:rsid w:val="00226ADF"/>
    <w:rsid w:val="00246460"/>
    <w:rsid w:val="00254F5C"/>
    <w:rsid w:val="002603CD"/>
    <w:rsid w:val="00261561"/>
    <w:rsid w:val="00266BF3"/>
    <w:rsid w:val="002758E4"/>
    <w:rsid w:val="00277EA4"/>
    <w:rsid w:val="00286D8E"/>
    <w:rsid w:val="002922F5"/>
    <w:rsid w:val="00295B43"/>
    <w:rsid w:val="00296BC5"/>
    <w:rsid w:val="002B255D"/>
    <w:rsid w:val="002B3A3A"/>
    <w:rsid w:val="002C3AE7"/>
    <w:rsid w:val="002C793F"/>
    <w:rsid w:val="002D3161"/>
    <w:rsid w:val="002D3C41"/>
    <w:rsid w:val="00301D8B"/>
    <w:rsid w:val="00302194"/>
    <w:rsid w:val="003044DF"/>
    <w:rsid w:val="003245FC"/>
    <w:rsid w:val="00330A1A"/>
    <w:rsid w:val="00335E40"/>
    <w:rsid w:val="00342F03"/>
    <w:rsid w:val="00356377"/>
    <w:rsid w:val="003636DA"/>
    <w:rsid w:val="0037785C"/>
    <w:rsid w:val="003821CB"/>
    <w:rsid w:val="003951ED"/>
    <w:rsid w:val="003B77D2"/>
    <w:rsid w:val="003D6AA4"/>
    <w:rsid w:val="003F53A6"/>
    <w:rsid w:val="00414879"/>
    <w:rsid w:val="00417497"/>
    <w:rsid w:val="004233CC"/>
    <w:rsid w:val="00437F45"/>
    <w:rsid w:val="0044394F"/>
    <w:rsid w:val="00462A6C"/>
    <w:rsid w:val="004716F0"/>
    <w:rsid w:val="00476A72"/>
    <w:rsid w:val="00482FC2"/>
    <w:rsid w:val="004836E7"/>
    <w:rsid w:val="004924C2"/>
    <w:rsid w:val="00494D17"/>
    <w:rsid w:val="004A44A2"/>
    <w:rsid w:val="004C7AFD"/>
    <w:rsid w:val="004D0B9B"/>
    <w:rsid w:val="004D205C"/>
    <w:rsid w:val="004D4141"/>
    <w:rsid w:val="004D748D"/>
    <w:rsid w:val="004E2970"/>
    <w:rsid w:val="004F72F2"/>
    <w:rsid w:val="005128F7"/>
    <w:rsid w:val="005133B0"/>
    <w:rsid w:val="005236ED"/>
    <w:rsid w:val="00531C4D"/>
    <w:rsid w:val="00537304"/>
    <w:rsid w:val="005414F4"/>
    <w:rsid w:val="00552EB4"/>
    <w:rsid w:val="00572210"/>
    <w:rsid w:val="00572676"/>
    <w:rsid w:val="00574DF3"/>
    <w:rsid w:val="00584BF5"/>
    <w:rsid w:val="005916D5"/>
    <w:rsid w:val="00592C28"/>
    <w:rsid w:val="005A0C65"/>
    <w:rsid w:val="005A62F8"/>
    <w:rsid w:val="005B38D3"/>
    <w:rsid w:val="005B5DEA"/>
    <w:rsid w:val="005C15F4"/>
    <w:rsid w:val="005C1D73"/>
    <w:rsid w:val="005C21E3"/>
    <w:rsid w:val="005D511B"/>
    <w:rsid w:val="005F173A"/>
    <w:rsid w:val="005F1DF7"/>
    <w:rsid w:val="005F5230"/>
    <w:rsid w:val="005F59B5"/>
    <w:rsid w:val="00603233"/>
    <w:rsid w:val="00604EB6"/>
    <w:rsid w:val="00607450"/>
    <w:rsid w:val="0061035C"/>
    <w:rsid w:val="006106E9"/>
    <w:rsid w:val="00626C09"/>
    <w:rsid w:val="00635497"/>
    <w:rsid w:val="006366AE"/>
    <w:rsid w:val="00645683"/>
    <w:rsid w:val="00663E83"/>
    <w:rsid w:val="00664522"/>
    <w:rsid w:val="0067001A"/>
    <w:rsid w:val="00670DA3"/>
    <w:rsid w:val="006876B1"/>
    <w:rsid w:val="006C4784"/>
    <w:rsid w:val="006D26B7"/>
    <w:rsid w:val="006D3657"/>
    <w:rsid w:val="006E6794"/>
    <w:rsid w:val="007019D6"/>
    <w:rsid w:val="007021F1"/>
    <w:rsid w:val="00712ABB"/>
    <w:rsid w:val="00717FC8"/>
    <w:rsid w:val="0072751C"/>
    <w:rsid w:val="0073080E"/>
    <w:rsid w:val="00730BFD"/>
    <w:rsid w:val="007357A7"/>
    <w:rsid w:val="00743D12"/>
    <w:rsid w:val="0074499B"/>
    <w:rsid w:val="007616A3"/>
    <w:rsid w:val="00770932"/>
    <w:rsid w:val="00770AC9"/>
    <w:rsid w:val="00773DDA"/>
    <w:rsid w:val="0077616D"/>
    <w:rsid w:val="00793BAA"/>
    <w:rsid w:val="007B6B36"/>
    <w:rsid w:val="007E2615"/>
    <w:rsid w:val="00825801"/>
    <w:rsid w:val="00827DAC"/>
    <w:rsid w:val="00830024"/>
    <w:rsid w:val="008405CE"/>
    <w:rsid w:val="00844653"/>
    <w:rsid w:val="00845F0E"/>
    <w:rsid w:val="00856000"/>
    <w:rsid w:val="008612DE"/>
    <w:rsid w:val="00861651"/>
    <w:rsid w:val="008743FC"/>
    <w:rsid w:val="00882EE0"/>
    <w:rsid w:val="008875B4"/>
    <w:rsid w:val="00891F68"/>
    <w:rsid w:val="008A11F5"/>
    <w:rsid w:val="008A75FB"/>
    <w:rsid w:val="008B53D0"/>
    <w:rsid w:val="008B6D49"/>
    <w:rsid w:val="008F29ED"/>
    <w:rsid w:val="008F4819"/>
    <w:rsid w:val="00936A29"/>
    <w:rsid w:val="009504D8"/>
    <w:rsid w:val="00977704"/>
    <w:rsid w:val="009856DC"/>
    <w:rsid w:val="00986711"/>
    <w:rsid w:val="00993322"/>
    <w:rsid w:val="009948EA"/>
    <w:rsid w:val="009B7A65"/>
    <w:rsid w:val="009C3D81"/>
    <w:rsid w:val="009D18F8"/>
    <w:rsid w:val="009D1C1B"/>
    <w:rsid w:val="009D2B78"/>
    <w:rsid w:val="009D5CF2"/>
    <w:rsid w:val="009E21A8"/>
    <w:rsid w:val="009E42E2"/>
    <w:rsid w:val="009F61C2"/>
    <w:rsid w:val="009F6F91"/>
    <w:rsid w:val="00A00063"/>
    <w:rsid w:val="00A00B76"/>
    <w:rsid w:val="00A15F1D"/>
    <w:rsid w:val="00A31D8B"/>
    <w:rsid w:val="00A3232F"/>
    <w:rsid w:val="00A32FAA"/>
    <w:rsid w:val="00A34C5C"/>
    <w:rsid w:val="00A373DE"/>
    <w:rsid w:val="00A459CD"/>
    <w:rsid w:val="00A512CF"/>
    <w:rsid w:val="00A53252"/>
    <w:rsid w:val="00A75C77"/>
    <w:rsid w:val="00A86C1E"/>
    <w:rsid w:val="00A87173"/>
    <w:rsid w:val="00A910B2"/>
    <w:rsid w:val="00A9200E"/>
    <w:rsid w:val="00A953E1"/>
    <w:rsid w:val="00AA1622"/>
    <w:rsid w:val="00AA3249"/>
    <w:rsid w:val="00AC0220"/>
    <w:rsid w:val="00AC3375"/>
    <w:rsid w:val="00AF3839"/>
    <w:rsid w:val="00B01578"/>
    <w:rsid w:val="00B1478A"/>
    <w:rsid w:val="00B1687D"/>
    <w:rsid w:val="00B26434"/>
    <w:rsid w:val="00B447B3"/>
    <w:rsid w:val="00B46761"/>
    <w:rsid w:val="00B57F30"/>
    <w:rsid w:val="00B636CF"/>
    <w:rsid w:val="00B65954"/>
    <w:rsid w:val="00B73F33"/>
    <w:rsid w:val="00B94891"/>
    <w:rsid w:val="00BB49C7"/>
    <w:rsid w:val="00BB545D"/>
    <w:rsid w:val="00BC690F"/>
    <w:rsid w:val="00BD63D1"/>
    <w:rsid w:val="00C21A5A"/>
    <w:rsid w:val="00C505D4"/>
    <w:rsid w:val="00C65514"/>
    <w:rsid w:val="00C703F6"/>
    <w:rsid w:val="00C76952"/>
    <w:rsid w:val="00CA11BE"/>
    <w:rsid w:val="00CB653C"/>
    <w:rsid w:val="00CB7BE4"/>
    <w:rsid w:val="00CC2228"/>
    <w:rsid w:val="00CC4A36"/>
    <w:rsid w:val="00CD1558"/>
    <w:rsid w:val="00CE4DCB"/>
    <w:rsid w:val="00CF1FED"/>
    <w:rsid w:val="00CF4540"/>
    <w:rsid w:val="00D022DF"/>
    <w:rsid w:val="00D23BA4"/>
    <w:rsid w:val="00D27647"/>
    <w:rsid w:val="00D322CF"/>
    <w:rsid w:val="00D32888"/>
    <w:rsid w:val="00D56708"/>
    <w:rsid w:val="00D65F6C"/>
    <w:rsid w:val="00D8008B"/>
    <w:rsid w:val="00D8044A"/>
    <w:rsid w:val="00D84A64"/>
    <w:rsid w:val="00D900C8"/>
    <w:rsid w:val="00D92970"/>
    <w:rsid w:val="00D9309B"/>
    <w:rsid w:val="00DD12AF"/>
    <w:rsid w:val="00DD1C84"/>
    <w:rsid w:val="00DD46C7"/>
    <w:rsid w:val="00DF035C"/>
    <w:rsid w:val="00E0359F"/>
    <w:rsid w:val="00E24EA9"/>
    <w:rsid w:val="00E250FE"/>
    <w:rsid w:val="00E25319"/>
    <w:rsid w:val="00E404C0"/>
    <w:rsid w:val="00E40FE9"/>
    <w:rsid w:val="00E41ECC"/>
    <w:rsid w:val="00E51511"/>
    <w:rsid w:val="00E60BAF"/>
    <w:rsid w:val="00E76038"/>
    <w:rsid w:val="00E91108"/>
    <w:rsid w:val="00EB6AF6"/>
    <w:rsid w:val="00EC1152"/>
    <w:rsid w:val="00EC3E22"/>
    <w:rsid w:val="00EC7135"/>
    <w:rsid w:val="00EE0A98"/>
    <w:rsid w:val="00EE42D0"/>
    <w:rsid w:val="00EF4BB9"/>
    <w:rsid w:val="00EF626D"/>
    <w:rsid w:val="00F0707F"/>
    <w:rsid w:val="00F1016B"/>
    <w:rsid w:val="00F43499"/>
    <w:rsid w:val="00F56EC0"/>
    <w:rsid w:val="00F80658"/>
    <w:rsid w:val="00F858A4"/>
    <w:rsid w:val="00FA0005"/>
    <w:rsid w:val="00FA3560"/>
    <w:rsid w:val="00FA5D12"/>
    <w:rsid w:val="00FA5FE6"/>
    <w:rsid w:val="00FB05A9"/>
    <w:rsid w:val="00FB1F6E"/>
    <w:rsid w:val="00FB3E8D"/>
    <w:rsid w:val="00FB4115"/>
    <w:rsid w:val="00FD68AC"/>
    <w:rsid w:val="00FF3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3F6"/>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951ED"/>
    <w:pPr>
      <w:ind w:left="720"/>
      <w:contextualSpacing/>
    </w:pPr>
  </w:style>
  <w:style w:type="paragraph" w:styleId="BalloonText">
    <w:name w:val="Balloon Text"/>
    <w:basedOn w:val="Normal"/>
    <w:link w:val="BalloonTextChar"/>
    <w:uiPriority w:val="99"/>
    <w:semiHidden/>
    <w:unhideWhenUsed/>
    <w:rsid w:val="003D6A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AA4"/>
    <w:rPr>
      <w:rFonts w:ascii="Segoe UI" w:eastAsia="Times New Roman" w:hAnsi="Segoe UI" w:cs="Segoe UI"/>
      <w:sz w:val="18"/>
      <w:szCs w:val="18"/>
      <w:lang w:eastAsia="en-GB"/>
    </w:rPr>
  </w:style>
  <w:style w:type="paragraph" w:styleId="FootnoteText">
    <w:name w:val="footnote text"/>
    <w:basedOn w:val="Normal"/>
    <w:link w:val="FootnoteTextChar"/>
    <w:uiPriority w:val="99"/>
    <w:semiHidden/>
    <w:unhideWhenUsed/>
    <w:rsid w:val="00462A6C"/>
    <w:rPr>
      <w:sz w:val="20"/>
    </w:rPr>
  </w:style>
  <w:style w:type="character" w:customStyle="1" w:styleId="FootnoteTextChar">
    <w:name w:val="Footnote Text Char"/>
    <w:basedOn w:val="DefaultParagraphFont"/>
    <w:link w:val="FootnoteText"/>
    <w:uiPriority w:val="99"/>
    <w:semiHidden/>
    <w:rsid w:val="00462A6C"/>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462A6C"/>
    <w:rPr>
      <w:vertAlign w:val="superscript"/>
    </w:rPr>
  </w:style>
  <w:style w:type="paragraph" w:styleId="Revision">
    <w:name w:val="Revision"/>
    <w:hidden/>
    <w:uiPriority w:val="99"/>
    <w:semiHidden/>
    <w:rsid w:val="00246460"/>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682247984">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1750424045">
      <w:bodyDiv w:val="1"/>
      <w:marLeft w:val="0"/>
      <w:marRight w:val="0"/>
      <w:marTop w:val="0"/>
      <w:marBottom w:val="0"/>
      <w:divBdr>
        <w:top w:val="none" w:sz="0" w:space="0" w:color="auto"/>
        <w:left w:val="none" w:sz="0" w:space="0" w:color="auto"/>
        <w:bottom w:val="none" w:sz="0" w:space="0" w:color="auto"/>
        <w:right w:val="none" w:sz="0" w:space="0" w:color="auto"/>
      </w:divBdr>
    </w:div>
    <w:div w:id="1933465114">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1a3557-9b0e-4f6b-ba0c-7645aa07fd2b">
      <Terms xmlns="http://schemas.microsoft.com/office/infopath/2007/PartnerControls"/>
    </lcf76f155ced4ddcb4097134ff3c332f>
    <TaxCatchAll xmlns="3e20cb89-bdaa-4253-8b19-5c8ddbb771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F0455B1A94B40A564640FA39F7930" ma:contentTypeVersion="16" ma:contentTypeDescription="Create a new document." ma:contentTypeScope="" ma:versionID="be1308fa994c218738260a4bec3eaafa">
  <xsd:schema xmlns:xsd="http://www.w3.org/2001/XMLSchema" xmlns:xs="http://www.w3.org/2001/XMLSchema" xmlns:p="http://schemas.microsoft.com/office/2006/metadata/properties" xmlns:ns2="fe1a3557-9b0e-4f6b-ba0c-7645aa07fd2b" xmlns:ns3="3e20cb89-bdaa-4253-8b19-5c8ddbb771ed" targetNamespace="http://schemas.microsoft.com/office/2006/metadata/properties" ma:root="true" ma:fieldsID="924376d8d1258f213c3d235ae9b8c082" ns2:_="" ns3:_="">
    <xsd:import namespace="fe1a3557-9b0e-4f6b-ba0c-7645aa07fd2b"/>
    <xsd:import namespace="3e20cb89-bdaa-4253-8b19-5c8ddbb771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a3557-9b0e-4f6b-ba0c-7645aa07fd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c0ae18-fba6-44a5-a955-6e50b82f9f2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20cb89-bdaa-4253-8b19-5c8ddbb771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000f5a-ff4f-4952-9b20-4334748314f3}" ma:internalName="TaxCatchAll" ma:showField="CatchAllData" ma:web="3e20cb89-bdaa-4253-8b19-5c8ddbb77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130A2-F783-4FF1-A361-203338B88D59}">
  <ds:schemaRefs>
    <ds:schemaRef ds:uri="http://schemas.microsoft.com/office/2006/metadata/properties"/>
    <ds:schemaRef ds:uri="http://schemas.microsoft.com/office/infopath/2007/PartnerControls"/>
    <ds:schemaRef ds:uri="fe1a3557-9b0e-4f6b-ba0c-7645aa07fd2b"/>
    <ds:schemaRef ds:uri="3e20cb89-bdaa-4253-8b19-5c8ddbb771ed"/>
  </ds:schemaRefs>
</ds:datastoreItem>
</file>

<file path=customXml/itemProps2.xml><?xml version="1.0" encoding="utf-8"?>
<ds:datastoreItem xmlns:ds="http://schemas.openxmlformats.org/officeDocument/2006/customXml" ds:itemID="{9ADAEF79-3944-4D2F-9CC5-6B81860A39B5}">
  <ds:schemaRefs>
    <ds:schemaRef ds:uri="http://schemas.microsoft.com/sharepoint/v3/contenttype/forms"/>
  </ds:schemaRefs>
</ds:datastoreItem>
</file>

<file path=customXml/itemProps3.xml><?xml version="1.0" encoding="utf-8"?>
<ds:datastoreItem xmlns:ds="http://schemas.openxmlformats.org/officeDocument/2006/customXml" ds:itemID="{F8AABB84-1647-4F8F-8428-AC77F9E75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a3557-9b0e-4f6b-ba0c-7645aa07fd2b"/>
    <ds:schemaRef ds:uri="3e20cb89-bdaa-4253-8b19-5c8ddbb77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D4AEB2-619F-45E6-AF96-2FEACD85B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1768</Words>
  <Characters>9252</Characters>
  <Application>Microsoft Office Word</Application>
  <DocSecurity>0</DocSecurity>
  <Lines>385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Vivienne Cassley</cp:lastModifiedBy>
  <cp:revision>2</cp:revision>
  <cp:lastPrinted>2022-08-17T10:29:00Z</cp:lastPrinted>
  <dcterms:created xsi:type="dcterms:W3CDTF">2026-02-24T15:50:00Z</dcterms:created>
  <dcterms:modified xsi:type="dcterms:W3CDTF">2026-02-24T15:50:00Z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0x0101003C5F0455B1A94B40A564640FA39F7930</vt:lpwstr>
  </property>
  <property fmtid="{D5CDD505-2E9C-101B-9397-08002B2CF9AE}" pid="3" name="MediaServiceImageTags">
    <vt:lpwstr/>
  </property>
</Properties>
</file>